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AIF</w:t>
      </w:r>
      <w:r>
        <w:t xml:space="preserve"> </w:t>
      </w:r>
      <w:r>
        <w:t xml:space="preserve">Practitioner</w:t>
      </w:r>
      <w:r>
        <w:t xml:space="preserve"> </w:t>
      </w:r>
      <w:r>
        <w:t xml:space="preserve">Playbook</w:t>
      </w:r>
    </w:p>
    <w:p>
      <w:pPr>
        <w:pStyle w:val="Subtitle"/>
      </w:pPr>
      <w:r>
        <w:t xml:space="preserve">Agentic</w:t>
      </w:r>
      <w:r>
        <w:t xml:space="preserve"> </w:t>
      </w:r>
      <w:r>
        <w:t xml:space="preserve">Industry</w:t>
      </w:r>
      <w:r>
        <w:t xml:space="preserve"> </w:t>
      </w:r>
      <w:r>
        <w:t xml:space="preserve">Frameworks</w:t>
      </w:r>
    </w:p>
    <w:p>
      <w:pPr>
        <w:pStyle w:val="Author"/>
      </w:pPr>
      <w:r>
        <w:t xml:space="preserve">Capgemini</w:t>
      </w:r>
      <w:r>
        <w:t xml:space="preserve"> </w:t>
      </w:r>
      <w:r>
        <w:t xml:space="preserve">Invent</w:t>
      </w:r>
      <w:r>
        <w:t xml:space="preserve"> </w:t>
      </w:r>
      <w:r>
        <w:t xml:space="preserve">—</w:t>
      </w:r>
      <w:r>
        <w:t xml:space="preserve"> </w:t>
      </w:r>
      <w:r>
        <w:t xml:space="preserve">AIF</w:t>
      </w:r>
      <w:r>
        <w:t xml:space="preserve"> </w:t>
      </w:r>
      <w:r>
        <w:t xml:space="preserve">Design</w:t>
      </w:r>
      <w:r>
        <w:t xml:space="preserve"> </w:t>
      </w:r>
      <w:r>
        <w:t xml:space="preserve">Team</w:t>
      </w:r>
    </w:p>
    <w:p>
      <w:pPr>
        <w:pStyle w:val="Date"/>
        <w:spacing w:after="480"/>
      </w:pPr>
      <w:r>
        <w:t xml:space="preserve">2026/09/06</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DocumentMetadata"/>
      </w:pPr>
      <w:r>
        <w:rPr>
          <w:b/>
        </w:rPr>
        <w:t xml:space="preserve">Version:</w:t>
      </w:r>
      <w:r>
        <w:t xml:space="preserve"> </w:t>
      </w:r>
      <w:r>
        <w:t xml:space="preserve">1.9</w:t>
      </w:r>
    </w:p>
    <w:p>
      <w:pPr>
        <w:pStyle w:val="DocumentMetadata"/>
      </w:pPr>
      <w:r>
        <w:rPr>
          <w:b/>
        </w:rPr>
        <w:t xml:space="preserve">Date:</w:t>
      </w:r>
      <w:r>
        <w:t xml:space="preserve"> </w:t>
      </w:r>
      <w:r>
        <w:t xml:space="preserve">2026/09/06</w:t>
      </w:r>
    </w:p>
    <w:p>
      <w:pPr>
        <w:pStyle w:val="DocumentMetadata"/>
      </w:pPr>
      <w:r>
        <w:rPr>
          <w:b/>
        </w:rPr>
        <w:t xml:space="preserve">Purpose:</w:t>
      </w:r>
      <w:r>
        <w:t xml:space="preserve"> </w:t>
      </w:r>
      <w:r>
        <w:t xml:space="preserve">Stage-by-stage operating instructions for building a new AIF vertical from setup to the Framework Complete gate.</w:t>
      </w:r>
    </w:p>
    <w:p>
      <w:pPr>
        <w:pStyle w:val="DocumentMetadata"/>
      </w:pPr>
      <w:r>
        <w:rPr>
          <w:b/>
        </w:rPr>
        <w:t xml:space="preserve">Audience:</w:t>
      </w:r>
      <w:r>
        <w:t xml:space="preserve"> </w:t>
      </w:r>
      <w:r>
        <w:t xml:space="preserve">AIF practitioners executing framework design sessions — typically Capgemini Invent consultants leading a client framework engagement.</w:t>
      </w:r>
    </w:p>
    <w:p>
      <w:pPr>
        <w:pStyle w:val="BodyText"/>
      </w:pPr>
      <w:r>
        <w:rPr>
          <w:b/>
        </w:rPr>
        <w:t xml:space="preserve">Before you use this document:</w:t>
      </w:r>
      <w:r>
        <w:t xml:space="preserve"> </w:t>
      </w:r>
      <w:r>
        <w:t xml:space="preserve">Read the AIF Methodology Manual. The Playbook assumes you understand what the AIF is, what the three levels of design mean, what the dual-state model requires, and why gate checks are mandatory. This document does not repeat the Manual — it tells you what to do, in what order, and what the gate condition is for moving to the next stage.</w:t>
      </w:r>
    </w:p>
    <w:p>
      <w:r>
        <w:pict>
          <v:rect style="width:0;height:1.5pt" o:hralign="center" o:hrstd="t" o:hr="t"/>
        </w:pict>
      </w:r>
    </w:p>
    <w:p>
      <w:pPr>
        <w:pStyle w:val="Heading2"/>
        <w:pageBreakBefore/>
      </w:pPr>
      <w:bookmarkStart w:id="21" w:name="how-to-use-this-playbook"/>
      <w:r>
        <w:t xml:space="preserve">How to Use This Playbook</w:t>
      </w:r>
      <w:bookmarkEnd w:id="21"/>
    </w:p>
    <w:p>
      <w:pPr>
        <w:pStyle w:val="FirstParagraph"/>
      </w:pPr>
      <w:r>
        <w:t xml:space="preserve">The 16 stages in this Playbook map directly to the stages in</w:t>
      </w:r>
      <w:r>
        <w:t xml:space="preserve"> </w:t>
      </w:r>
      <w:r>
        <w:rPr>
          <w:rStyle w:val="VerbatimChar"/>
        </w:rPr>
        <w:t xml:space="preserve">aif_end_to_end_flow v3.html</w:t>
      </w:r>
      <w:r>
        <w:t xml:space="preserve">. Open the flow HTML alongside this Playbook when onboarding — the visual overview and the step-by-step detail are designed to be used together.</w:t>
      </w:r>
    </w:p>
    <w:p>
      <w:pPr>
        <w:pStyle w:val="BodyText"/>
      </w:pPr>
      <w:r>
        <w:t xml:space="preserve">Each stage follows this structure:</w:t>
      </w:r>
    </w:p>
    <w:p>
      <w:pPr>
        <w:numPr>
          <w:ilvl w:val="0"/>
          <w:numId w:val="1001"/>
        </w:numPr>
        <w:pStyle w:val="Compact"/>
      </w:pPr>
      <w:r>
        <w:rPr>
          <w:b/>
        </w:rPr>
        <w:t xml:space="preserve">What you are doing</w:t>
      </w:r>
      <w:r>
        <w:t xml:space="preserve"> </w:t>
      </w:r>
      <w:r>
        <w:t xml:space="preserve">— one-sentence purpose</w:t>
      </w:r>
    </w:p>
    <w:p>
      <w:pPr>
        <w:numPr>
          <w:ilvl w:val="0"/>
          <w:numId w:val="1001"/>
        </w:numPr>
        <w:pStyle w:val="Compact"/>
      </w:pPr>
      <w:r>
        <w:rPr>
          <w:b/>
        </w:rPr>
        <w:t xml:space="preserve">Who is involved</w:t>
      </w:r>
      <w:r>
        <w:t xml:space="preserve"> </w:t>
      </w:r>
      <w:r>
        <w:t xml:space="preserve">— roles required at this stage</w:t>
      </w:r>
    </w:p>
    <w:p>
      <w:pPr>
        <w:numPr>
          <w:ilvl w:val="0"/>
          <w:numId w:val="1001"/>
        </w:numPr>
        <w:pStyle w:val="Compact"/>
      </w:pPr>
      <w:r>
        <w:rPr>
          <w:b/>
        </w:rPr>
        <w:t xml:space="preserve">What you need to start</w:t>
      </w:r>
      <w:r>
        <w:t xml:space="preserve"> </w:t>
      </w:r>
      <w:r>
        <w:t xml:space="preserve">— inputs and prerequisites</w:t>
      </w:r>
    </w:p>
    <w:p>
      <w:pPr>
        <w:numPr>
          <w:ilvl w:val="0"/>
          <w:numId w:val="1001"/>
        </w:numPr>
        <w:pStyle w:val="Compact"/>
      </w:pPr>
      <w:r>
        <w:rPr>
          <w:b/>
        </w:rPr>
        <w:t xml:space="preserve">Steps</w:t>
      </w:r>
      <w:r>
        <w:t xml:space="preserve"> </w:t>
      </w:r>
      <w:r>
        <w:t xml:space="preserve">— the actions to take, in order</w:t>
      </w:r>
    </w:p>
    <w:p>
      <w:pPr>
        <w:numPr>
          <w:ilvl w:val="0"/>
          <w:numId w:val="1001"/>
        </w:numPr>
        <w:pStyle w:val="Compact"/>
      </w:pPr>
      <w:r>
        <w:rPr>
          <w:b/>
        </w:rPr>
        <w:t xml:space="preserve">Gate condition</w:t>
      </w:r>
      <w:r>
        <w:t xml:space="preserve"> </w:t>
      </w:r>
      <w:r>
        <w:t xml:space="preserve">— what must be true before moving to the next stage</w:t>
      </w:r>
    </w:p>
    <w:p>
      <w:pPr>
        <w:numPr>
          <w:ilvl w:val="0"/>
          <w:numId w:val="1001"/>
        </w:numPr>
        <w:pStyle w:val="Compact"/>
      </w:pPr>
      <w:r>
        <w:rPr>
          <w:b/>
        </w:rPr>
        <w:t xml:space="preserve">Output location</w:t>
      </w:r>
      <w:r>
        <w:t xml:space="preserve"> </w:t>
      </w:r>
      <w:r>
        <w:t xml:space="preserve">— where completed outputs land in the folder structure</w:t>
      </w:r>
    </w:p>
    <w:p>
      <w:pPr>
        <w:pStyle w:val="FirstParagraph"/>
      </w:pPr>
      <w:r>
        <w:t xml:space="preserve">Stages that produce outputs using pipeline scripts call out the exact CLI commands. Every command runs via</w:t>
      </w:r>
      <w:r>
        <w:t xml:space="preserve"> </w:t>
      </w:r>
      <w:r>
        <w:rPr>
          <w:rStyle w:val="VerbatimChar"/>
        </w:rPr>
        <w:t xml:space="preserve">aif-run</w:t>
      </w:r>
      <w:r>
        <w:t xml:space="preserve"> </w:t>
      </w:r>
      <w:r>
        <w:t xml:space="preserve">— no</w:t>
      </w:r>
      <w:r>
        <w:t xml:space="preserve"> </w:t>
      </w:r>
      <w:r>
        <w:rPr>
          <w:rStyle w:val="VerbatimChar"/>
        </w:rPr>
        <w:t xml:space="preserve">cd</w:t>
      </w:r>
      <w:r>
        <w:t xml:space="preserve">, no</w:t>
      </w:r>
      <w:r>
        <w:t xml:space="preserve"> </w:t>
      </w:r>
      <w:r>
        <w:rPr>
          <w:rStyle w:val="VerbatimChar"/>
        </w:rPr>
        <w:t xml:space="preserve">WORKSPACE_ROOT</w:t>
      </w:r>
      <w:r>
        <w:t xml:space="preserve"> </w:t>
      </w:r>
      <w:r>
        <w:t xml:space="preserve">(retired, STD-37: it used to conflate the Engine and the framework, which had to be reversed — they are independent paths now, not nested under a shared root). Set</w:t>
      </w:r>
      <w:r>
        <w:t xml:space="preserve"> </w:t>
      </w:r>
      <w:r>
        <w:rPr>
          <w:rStyle w:val="VerbatimChar"/>
        </w:rPr>
        <w:t xml:space="preserve">ENGINE_ROOT</w:t>
      </w:r>
      <w:r>
        <w:t xml:space="preserve"> </w:t>
      </w:r>
      <w:r>
        <w:t xml:space="preserve">(path to the AIF Engine) and</w:t>
      </w:r>
      <w:r>
        <w:t xml:space="preserve"> </w:t>
      </w:r>
      <w:r>
        <w:rPr>
          <w:rStyle w:val="VerbatimChar"/>
        </w:rPr>
        <w:t xml:space="preserve">FRAMEWORK_ROOT</w:t>
      </w:r>
      <w:r>
        <w:t xml:space="preserve"> </w:t>
      </w:r>
      <w:r>
        <w:t xml:space="preserve">(path to this framework) as absolute paths before starting any pipeline command.</w:t>
      </w:r>
    </w:p>
    <w:p>
      <w:r>
        <w:pict>
          <v:rect style="width:0;height:1.5pt" o:hralign="center" o:hrstd="t" o:hr="t"/>
        </w:pict>
      </w:r>
    </w:p>
    <w:p>
      <w:pPr>
        <w:pStyle w:val="Heading2"/>
      </w:pPr>
      <w:bookmarkStart w:id="22" w:name="stage-0-new-framework-setup"/>
      <w:r>
        <w:t xml:space="preserve">Stage 0: New Framework Setup</w:t>
      </w:r>
      <w:bookmarkEnd w:id="22"/>
    </w:p>
    <w:p>
      <w:pPr>
        <w:pStyle w:val="FirstParagraph"/>
      </w:pPr>
      <w:r>
        <w:rPr>
          <w:b/>
        </w:rPr>
        <w:t xml:space="preserve">What you are doing:</w:t>
      </w:r>
      <w:r>
        <w:t xml:space="preserve"> </w:t>
      </w:r>
      <w:r>
        <w:t xml:space="preserve">Scaffold the framework folder structure and populate the essential configuration files that every subsequent stage depends on.</w:t>
      </w:r>
    </w:p>
    <w:p>
      <w:pPr>
        <w:pStyle w:val="BodyText"/>
      </w:pPr>
      <w:r>
        <w:rPr>
          <w:b/>
        </w:rPr>
        <w:t xml:space="preserve">Who is involved:</w:t>
      </w:r>
      <w:r>
        <w:t xml:space="preserve"> </w:t>
      </w:r>
      <w:r>
        <w:t xml:space="preserve">Lead practitioner only — no client involvement at this stage.</w:t>
      </w:r>
    </w:p>
    <w:p>
      <w:pPr>
        <w:pStyle w:val="BodyText"/>
      </w:pPr>
      <w:r>
        <w:rPr>
          <w:b/>
        </w:rPr>
        <w:t xml:space="preserve">What you need to start:</w:t>
      </w:r>
      <w:r>
        <w:t xml:space="preserve"> </w:t>
      </w:r>
      <w:r>
        <w:t xml:space="preserve">A decision on the framework name (see naming conventions in Manual Section 2.3) and the primary domain scope.</w:t>
      </w:r>
    </w:p>
    <w:p>
      <w:pPr>
        <w:pStyle w:val="Heading3"/>
      </w:pPr>
      <w:bookmarkStart w:id="23" w:name="steps"/>
      <w:r>
        <w:t xml:space="preserve">Steps</w:t>
      </w:r>
      <w:bookmarkEnd w:id="23"/>
    </w:p>
    <w:p>
      <w:pPr>
        <w:pStyle w:val="FirstParagraph"/>
      </w:pPr>
      <w:r>
        <w:rPr>
          <w:b/>
        </w:rPr>
        <w:t xml:space="preserve">Phase 1 — Open a new Cowork session and set the Engine and framework roots.</w:t>
      </w:r>
      <w:r>
        <w:t xml:space="preserve"> </w:t>
      </w:r>
      <w:r>
        <w:t xml:space="preserve">Set</w:t>
      </w:r>
      <w:r>
        <w:t xml:space="preserve"> </w:t>
      </w:r>
      <w:r>
        <w:rPr>
          <w:rStyle w:val="VerbatimChar"/>
        </w:rPr>
        <w:t xml:space="preserve">ENGINE_ROOT</w:t>
      </w:r>
      <w:r>
        <w:t xml:space="preserve"> </w:t>
      </w:r>
      <w:r>
        <w:t xml:space="preserve">(absolute path to the AIF Engine) and</w:t>
      </w:r>
      <w:r>
        <w:t xml:space="preserve"> </w:t>
      </w:r>
      <w:r>
        <w:rPr>
          <w:rStyle w:val="VerbatimChar"/>
        </w:rPr>
        <w:t xml:space="preserve">FRAMEWORK_ROOT</w:t>
      </w:r>
      <w:r>
        <w:t xml:space="preserve"> </w:t>
      </w:r>
      <w:r>
        <w:t xml:space="preserve">(absolute path to where this framework lives, or will be created) before any bash commands. Every pipeline command in this Playbook uses these two variables via</w:t>
      </w:r>
      <w:r>
        <w:t xml:space="preserve"> </w:t>
      </w:r>
      <w:r>
        <w:rPr>
          <w:rStyle w:val="VerbatimChar"/>
        </w:rPr>
        <w:t xml:space="preserve">aif-run</w:t>
      </w:r>
      <w:r>
        <w:t xml:space="preserve"> </w:t>
      </w:r>
      <w:r>
        <w:t xml:space="preserve">— never</w:t>
      </w:r>
      <w:r>
        <w:t xml:space="preserve"> </w:t>
      </w:r>
      <w:r>
        <w:rPr>
          <w:rStyle w:val="VerbatimChar"/>
        </w:rPr>
        <w:t xml:space="preserve">WORKSPACE_ROOT</w:t>
      </w:r>
      <w:r>
        <w:t xml:space="preserve"> </w:t>
      </w:r>
      <w:r>
        <w:t xml:space="preserve">(retired, STD-37).</w:t>
      </w:r>
    </w:p>
    <w:p>
      <w:pPr>
        <w:pStyle w:val="SourceCode"/>
      </w:pPr>
      <w:r>
        <w:rPr>
          <w:rStyle w:val="VariableTok"/>
        </w:rPr>
        <w:t xml:space="preserve">ENGINE_ROOT=</w:t>
      </w:r>
      <w:r>
        <w:rPr>
          <w:rStyle w:val="StringTok"/>
        </w:rPr>
        <w:t xml:space="preserve">"/path/to/AIF Engine"</w:t>
      </w:r>
      <w:r>
        <w:br/>
      </w:r>
      <w:r>
        <w:rPr>
          <w:rStyle w:val="VariableTok"/>
        </w:rPr>
        <w:t xml:space="preserve">FRAMEWORK_ROOT=</w:t>
      </w:r>
      <w:r>
        <w:rPr>
          <w:rStyle w:val="StringTok"/>
        </w:rPr>
        <w:t xml:space="preserve">"/path/to/Capital Performance"</w:t>
      </w:r>
    </w:p>
    <w:p>
      <w:pPr>
        <w:pStyle w:val="FirstParagraph"/>
      </w:pPr>
      <w:r>
        <w:rPr>
          <w:b/>
        </w:rPr>
        <w:t xml:space="preserve">Phase 2 — Run the New Framework Setup Agent.</w:t>
      </w:r>
      <w:r>
        <w:t xml:space="preserve"> </w:t>
      </w:r>
      <w:r>
        <w:t xml:space="preserve">Open</w:t>
      </w:r>
      <w:r>
        <w:t xml:space="preserve"> </w:t>
      </w:r>
      <w:r>
        <w:rPr>
          <w:rStyle w:val="VerbatimChar"/>
        </w:rPr>
        <w:t xml:space="preserve">Prompts/L1/setup/New_Framework_Setup_Agent.md</w:t>
      </w:r>
      <w:r>
        <w:t xml:space="preserve"> </w:t>
      </w:r>
      <w:r>
        <w:t xml:space="preserve">and follow all 8 phases. The agent creates the framework folder, all subfolders, and the framework</w:t>
      </w:r>
      <w:r>
        <w:t xml:space="preserve"> </w:t>
      </w:r>
      <w:r>
        <w:rPr>
          <w:rStyle w:val="VerbatimChar"/>
        </w:rPr>
        <w:t xml:space="preserve">CLAUDE.md</w:t>
      </w:r>
      <w:r>
        <w:t xml:space="preserve">.</w:t>
      </w:r>
    </w:p>
    <w:p>
      <w:pPr>
        <w:pStyle w:val="BodyText"/>
      </w:pPr>
      <w:r>
        <w:t xml:space="preserve">The setup agent creates the following folder structure:</w:t>
      </w:r>
    </w:p>
    <w:p>
      <w:pPr>
        <w:pStyle w:val="SourceCode"/>
      </w:pPr>
      <w:r>
        <w:rPr>
          <w:rStyle w:val="VerbatimChar"/>
        </w:rPr>
        <w:t xml:space="preserve">[FRAMEWORK_ROOT]/</w:t>
      </w:r>
      <w:r>
        <w:br/>
      </w:r>
      <w:r>
        <w:rPr>
          <w:rStyle w:val="VerbatimChar"/>
        </w:rPr>
        <w:t xml:space="preserve">  L1/</w:t>
      </w:r>
      <w:r>
        <w:br/>
      </w:r>
      <w:r>
        <w:rPr>
          <w:rStyle w:val="VerbatimChar"/>
        </w:rPr>
        <w:t xml:space="preserve">    Background/          ← pre-work deliverables land here</w:t>
      </w:r>
      <w:r>
        <w:br/>
      </w:r>
      <w:r>
        <w:rPr>
          <w:rStyle w:val="VerbatimChar"/>
        </w:rPr>
        <w:t xml:space="preserve">    Agentic Overview/    ← FAR, L1 Architecture Overview</w:t>
      </w:r>
      <w:r>
        <w:br/>
      </w:r>
      <w:r>
        <w:rPr>
          <w:rStyle w:val="VerbatimChar"/>
        </w:rPr>
        <w:t xml:space="preserve">  L2/</w:t>
      </w:r>
      <w:r>
        <w:br/>
      </w:r>
      <w:r>
        <w:rPr>
          <w:rStyle w:val="VerbatimChar"/>
        </w:rPr>
        <w:t xml:space="preserve">    [MacroProcess1]/</w:t>
      </w:r>
      <w:r>
        <w:br/>
      </w:r>
      <w:r>
        <w:rPr>
          <w:rStyle w:val="VerbatimChar"/>
        </w:rPr>
        <w:t xml:space="preserve">    [MacroProcess2]/     ← one subfolder per macro process</w:t>
      </w:r>
      <w:r>
        <w:br/>
      </w:r>
      <w:r>
        <w:rPr>
          <w:rStyle w:val="VerbatimChar"/>
        </w:rPr>
        <w:t xml:space="preserve">  L3/</w:t>
      </w:r>
      <w:r>
        <w:br/>
      </w:r>
      <w:r>
        <w:rPr>
          <w:rStyle w:val="VerbatimChar"/>
        </w:rPr>
        <w:t xml:space="preserve">    [MacroProcess1]/</w:t>
      </w:r>
      <w:r>
        <w:br/>
      </w:r>
      <w:r>
        <w:rPr>
          <w:rStyle w:val="VerbatimChar"/>
        </w:rPr>
        <w:t xml:space="preserve">    [MacroProcess2]/     ← one subfolder per macro process</w:t>
      </w:r>
      <w:r>
        <w:br/>
      </w:r>
      <w:r>
        <w:rPr>
          <w:rStyle w:val="VerbatimChar"/>
        </w:rPr>
        <w:t xml:space="preserve">  ControlPlane/</w:t>
      </w:r>
      <w:r>
        <w:br/>
      </w:r>
      <w:r>
        <w:rPr>
          <w:rStyle w:val="VerbatimChar"/>
        </w:rPr>
        <w:t xml:space="preserve">  Explorer/</w:t>
      </w:r>
      <w:r>
        <w:br/>
      </w:r>
      <w:r>
        <w:rPr>
          <w:rStyle w:val="VerbatimChar"/>
        </w:rPr>
        <w:t xml:space="preserve">  Key Outputs/</w:t>
      </w:r>
      <w:r>
        <w:br/>
      </w:r>
      <w:r>
        <w:rPr>
          <w:rStyle w:val="VerbatimChar"/>
        </w:rPr>
        <w:t xml:space="preserve">    Infographics/</w:t>
      </w:r>
      <w:r>
        <w:br/>
      </w:r>
      <w:r>
        <w:rPr>
          <w:rStyle w:val="VerbatimChar"/>
        </w:rPr>
        <w:t xml:space="preserve">  RAISE/</w:t>
      </w:r>
      <w:r>
        <w:br/>
      </w:r>
      <w:r>
        <w:rPr>
          <w:rStyle w:val="VerbatimChar"/>
        </w:rPr>
        <w:t xml:space="preserve">  CLAUDE.md</w:t>
      </w:r>
      <w:r>
        <w:br/>
      </w:r>
      <w:r>
        <w:rPr>
          <w:rStyle w:val="VerbatimChar"/>
        </w:rPr>
        <w:t xml:space="preserve">  ProjectStatus.md</w:t>
      </w:r>
    </w:p>
    <w:p>
      <w:pPr>
        <w:pStyle w:val="FirstParagraph"/>
      </w:pPr>
      <w:r>
        <w:rPr>
          <w:b/>
        </w:rPr>
        <w:t xml:space="preserve">Phase 3 — Complete the Framework Variables block in</w:t>
      </w:r>
      <w:r>
        <w:rPr>
          <w:b/>
        </w:rPr>
        <w:t xml:space="preserve"> </w:t>
      </w:r>
      <w:r>
        <w:rPr>
          <w:rStyle w:val="VerbatimChar"/>
          <w:b/>
        </w:rPr>
        <w:t xml:space="preserve">CLAUDE.md</w:t>
      </w:r>
      <w:r>
        <w:rPr>
          <w:b/>
        </w:rPr>
        <w:t xml:space="preserve">.</w:t>
      </w:r>
      <w:r>
        <w:t xml:space="preserve"> </w:t>
      </w:r>
      <w:r>
        <w:t xml:space="preserve">The framework</w:t>
      </w:r>
      <w:r>
        <w:t xml:space="preserve"> </w:t>
      </w:r>
      <w:r>
        <w:rPr>
          <w:rStyle w:val="VerbatimChar"/>
        </w:rPr>
        <w:t xml:space="preserve">CLAUDE.md</w:t>
      </w:r>
      <w:r>
        <w:t xml:space="preserve"> </w:t>
      </w:r>
      <w:r>
        <w:t xml:space="preserve">contains a Framework Variables block. Populate all fields:</w:t>
      </w:r>
      <w:r>
        <w:t xml:space="preserve"> </w:t>
      </w:r>
      <w:r>
        <w:t xml:space="preserve">-</w:t>
      </w:r>
      <w:r>
        <w:t xml:space="preserve"> </w:t>
      </w:r>
      <w:r>
        <w:rPr>
          <w:rStyle w:val="VerbatimChar"/>
        </w:rPr>
        <w:t xml:space="preserve">FRAMEWORK_NAME</w:t>
      </w:r>
      <w:r>
        <w:t xml:space="preserve"> </w:t>
      </w:r>
      <w:r>
        <w:t xml:space="preserve">— the folder name (e.g. </w:t>
      </w:r>
      <w:r>
        <w:rPr>
          <w:rStyle w:val="VerbatimChar"/>
        </w:rPr>
        <w:t xml:space="preserve">Capital Performance</w:t>
      </w:r>
      <w:r>
        <w:t xml:space="preserve">)</w:t>
      </w:r>
      <w:r>
        <w:t xml:space="preserve"> </w:t>
      </w:r>
      <w:r>
        <w:t xml:space="preserve">-</w:t>
      </w:r>
      <w:r>
        <w:t xml:space="preserve"> </w:t>
      </w:r>
      <w:r>
        <w:rPr>
          <w:rStyle w:val="VerbatimChar"/>
        </w:rPr>
        <w:t xml:space="preserve">FRAMEWORK_ID</w:t>
      </w:r>
      <w:r>
        <w:t xml:space="preserve"> </w:t>
      </w:r>
      <w:r>
        <w:t xml:space="preserve">— short code used in file naming (e.g. </w:t>
      </w:r>
      <w:r>
        <w:rPr>
          <w:rStyle w:val="VerbatimChar"/>
        </w:rPr>
        <w:t xml:space="preserve">CP</w:t>
      </w:r>
      <w:r>
        <w:t xml:space="preserve">)</w:t>
      </w:r>
      <w:r>
        <w:t xml:space="preserve"> </w:t>
      </w:r>
      <w:r>
        <w:t xml:space="preserve">-</w:t>
      </w:r>
      <w:r>
        <w:t xml:space="preserve"> </w:t>
      </w:r>
      <w:r>
        <w:rPr>
          <w:rStyle w:val="VerbatimChar"/>
        </w:rPr>
        <w:t xml:space="preserve">frameworkSlug</w:t>
      </w:r>
      <w:r>
        <w:t xml:space="preserve"> </w:t>
      </w:r>
      <w:r>
        <w:t xml:space="preserve">— the lowercase snake value in</w:t>
      </w:r>
      <w:r>
        <w:t xml:space="preserve"> </w:t>
      </w:r>
      <w:r>
        <w:rPr>
          <w:rStyle w:val="VerbatimChar"/>
        </w:rPr>
        <w:t xml:space="preserve">Framework Settings/framework.json</w:t>
      </w:r>
      <w:r>
        <w:t xml:space="preserve">, written by</w:t>
      </w:r>
      <w:r>
        <w:t xml:space="preserve"> </w:t>
      </w:r>
      <w:r>
        <w:rPr>
          <w:rStyle w:val="VerbatimChar"/>
        </w:rPr>
        <w:t xml:space="preserve">aif-setup</w:t>
      </w:r>
      <w:r>
        <w:t xml:space="preserve"> </w:t>
      </w:r>
      <w:r>
        <w:t xml:space="preserve">and gated as</w:t>
      </w:r>
      <w:r>
        <w:t xml:space="preserve"> </w:t>
      </w:r>
      <w:r>
        <w:rPr>
          <w:rStyle w:val="VerbatimChar"/>
        </w:rPr>
        <w:t xml:space="preserve">^[a-z][a-z0-9_]*$</w:t>
      </w:r>
      <w:r>
        <w:t xml:space="preserve"> </w:t>
      </w:r>
      <w:r>
        <w:t xml:space="preserve">(e.g. </w:t>
      </w:r>
      <w:r>
        <w:rPr>
          <w:rStyle w:val="VerbatimChar"/>
        </w:rPr>
        <w:t xml:space="preserve">capital_performance</w:t>
      </w:r>
      <w:r>
        <w:t xml:space="preserve">,</w:t>
      </w:r>
      <w:r>
        <w:t xml:space="preserve"> </w:t>
      </w:r>
      <w:r>
        <w:rPr>
          <w:rStyle w:val="VerbatimChar"/>
        </w:rPr>
        <w:t xml:space="preserve">enp</w:t>
      </w:r>
      <w:r>
        <w:t xml:space="preserve">).</w:t>
      </w:r>
      <w:r>
        <w:t xml:space="preserve"> </w:t>
      </w:r>
      <w:r>
        <w:rPr>
          <w:b/>
        </w:rPr>
        <w:t xml:space="preserve">Read it; never derive it.</w:t>
      </w:r>
      <w:r>
        <w:t xml:space="preserve"> </w:t>
      </w:r>
      <w:r>
        <w:t xml:space="preserve">Hyphens are rejected by the pattern</w:t>
      </w:r>
      <w:r>
        <w:t xml:space="preserve"> </w:t>
      </w:r>
      <w:r>
        <w:t xml:space="preserve">-</w:t>
      </w:r>
      <w:r>
        <w:t xml:space="preserve"> </w:t>
      </w:r>
      <w:r>
        <w:rPr>
          <w:rStyle w:val="VerbatimChar"/>
        </w:rPr>
        <w:t xml:space="preserve">SECTOR</w:t>
      </w:r>
      <w:r>
        <w:t xml:space="preserve"> </w:t>
      </w:r>
      <w:r>
        <w:t xml:space="preserve">— industry sector</w:t>
      </w:r>
      <w:r>
        <w:t xml:space="preserve"> </w:t>
      </w:r>
      <w:r>
        <w:t xml:space="preserve">-</w:t>
      </w:r>
      <w:r>
        <w:t xml:space="preserve"> </w:t>
      </w:r>
      <w:r>
        <w:rPr>
          <w:rStyle w:val="VerbatimChar"/>
        </w:rPr>
        <w:t xml:space="preserve">CLIENT_CONTEXT</w:t>
      </w:r>
      <w:r>
        <w:t xml:space="preserve"> </w:t>
      </w:r>
      <w:r>
        <w:t xml:space="preserve">— relevant client or programme context (if applicable)</w:t>
      </w:r>
      <w:r>
        <w:t xml:space="preserve"> </w:t>
      </w:r>
      <w:r>
        <w:t xml:space="preserve">-</w:t>
      </w:r>
      <w:r>
        <w:t xml:space="preserve"> </w:t>
      </w:r>
      <w:r>
        <w:rPr>
          <w:rStyle w:val="VerbatimChar"/>
        </w:rPr>
        <w:t xml:space="preserve">VALUE_STREAMS</w:t>
      </w:r>
      <w:r>
        <w:t xml:space="preserve"> </w:t>
      </w:r>
      <w:r>
        <w:t xml:space="preserve">— the macro processes to be designed, in order</w:t>
      </w:r>
      <w:r>
        <w:t xml:space="preserve"> </w:t>
      </w:r>
      <w:r>
        <w:t xml:space="preserve">-</w:t>
      </w:r>
      <w:r>
        <w:t xml:space="preserve"> </w:t>
      </w:r>
      <w:r>
        <w:rPr>
          <w:rStyle w:val="VerbatimChar"/>
        </w:rPr>
        <w:t xml:space="preserve">CROSS_CUTTING_PROCESSES</w:t>
      </w:r>
      <w:r>
        <w:t xml:space="preserve"> </w:t>
      </w:r>
      <w:r>
        <w:t xml:space="preserve">— macro processes that span and govern the whole value stream (if any)</w:t>
      </w:r>
      <w:r>
        <w:t xml:space="preserve"> </w:t>
      </w:r>
      <w:r>
        <w:t xml:space="preserve">-</w:t>
      </w:r>
      <w:r>
        <w:t xml:space="preserve"> </w:t>
      </w:r>
      <w:r>
        <w:rPr>
          <w:rStyle w:val="VerbatimChar"/>
        </w:rPr>
        <w:t xml:space="preserve">ENTERPRISE_PROCESS_ELECTIONS</w:t>
      </w:r>
      <w:r>
        <w:t xml:space="preserve"> </w:t>
      </w:r>
      <w:r>
        <w:t xml:space="preserve">— the status recorded against every Enterprise Process Catalogue entry (STD-38). Declared, never designed here</w:t>
      </w:r>
      <w:r>
        <w:t xml:space="preserve"> </w:t>
      </w:r>
      <w:r>
        <w:t xml:space="preserve">-</w:t>
      </w:r>
      <w:r>
        <w:t xml:space="preserve"> </w:t>
      </w:r>
      <w:r>
        <w:rPr>
          <w:rStyle w:val="VerbatimChar"/>
        </w:rPr>
        <w:t xml:space="preserve">PRIMARY_ORCHESTRATION_UNIT</w:t>
      </w:r>
      <w:r>
        <w:t xml:space="preserve"> </w:t>
      </w:r>
      <w:r>
        <w:t xml:space="preserve">— the entity the process is organised around</w:t>
      </w:r>
    </w:p>
    <w:p>
      <w:pPr>
        <w:pStyle w:val="BodyText"/>
      </w:pPr>
      <w:r>
        <w:rPr>
          <w:b/>
        </w:rPr>
        <w:t xml:space="preserve">Phase 4 — Set</w:t>
      </w:r>
      <w:r>
        <w:rPr>
          <w:b/>
        </w:rPr>
        <w:t xml:space="preserve"> </w:t>
      </w:r>
      <w:r>
        <w:rPr>
          <w:rStyle w:val="VerbatimChar"/>
          <w:b/>
        </w:rPr>
        <w:t xml:space="preserve">ProjectStatus.md</w:t>
      </w:r>
      <w:r>
        <w:rPr>
          <w:b/>
        </w:rPr>
        <w:t xml:space="preserve"> </w:t>
      </w:r>
      <w:r>
        <w:rPr>
          <w:b/>
        </w:rPr>
        <w:t xml:space="preserve">to</w:t>
      </w:r>
      <w:r>
        <w:rPr>
          <w:b/>
        </w:rPr>
        <w:t xml:space="preserve"> </w:t>
      </w:r>
      <w:r>
        <w:rPr>
          <w:rStyle w:val="VerbatimChar"/>
          <w:b/>
        </w:rPr>
        <w:t xml:space="preserve">In Progress — Stage 0 complete</w:t>
      </w:r>
      <w:r>
        <w:rPr>
          <w:b/>
        </w:rPr>
        <w:t xml:space="preserve">.</w:t>
      </w:r>
    </w:p>
    <w:p>
      <w:pPr>
        <w:pStyle w:val="BodyText"/>
      </w:pPr>
      <w:r>
        <w:rPr>
          <w:b/>
        </w:rPr>
        <w:t xml:space="preserve">Phase 5 — Log the new framework creation in</w:t>
      </w:r>
      <w:r>
        <w:rPr>
          <w:b/>
        </w:rPr>
        <w:t xml:space="preserve"> </w:t>
      </w:r>
      <w:r>
        <w:rPr>
          <w:rStyle w:val="VerbatimChar"/>
          <w:b/>
        </w:rPr>
        <w:t xml:space="preserve">WORKSPACE_CHANGELOG.md</w:t>
      </w:r>
      <w:r>
        <w:rPr>
          <w:b/>
        </w:rPr>
        <w:t xml:space="preserve">.</w:t>
      </w:r>
    </w:p>
    <w:p>
      <w:pPr>
        <w:pStyle w:val="SourceCode"/>
      </w:pPr>
      <w:r>
        <w:rPr>
          <w:rStyle w:val="VerbatimChar"/>
        </w:rPr>
        <w:t xml:space="preserve">## [date YYYY/MM/DD] — [FRAMEWORK_NAME] framework created</w:t>
      </w:r>
      <w:r>
        <w:br/>
      </w:r>
      <w:r>
        <w:rPr>
          <w:rStyle w:val="VerbatimChar"/>
        </w:rPr>
        <w:t xml:space="preserve">- Action: New framework folder created</w:t>
      </w:r>
      <w:r>
        <w:br/>
      </w:r>
      <w:r>
        <w:rPr>
          <w:rStyle w:val="VerbatimChar"/>
        </w:rPr>
        <w:t xml:space="preserve">- Setup agent completed; Framework Variables populated</w:t>
      </w:r>
      <w:r>
        <w:br/>
      </w:r>
      <w:r>
        <w:rPr>
          <w:rStyle w:val="VerbatimChar"/>
        </w:rPr>
        <w:t xml:space="preserve">- Practitioner: [name]</w:t>
      </w:r>
    </w:p>
    <w:p>
      <w:pPr>
        <w:pStyle w:val="Heading3"/>
      </w:pPr>
      <w:bookmarkStart w:id="24" w:name="gate-condition"/>
      <w:r>
        <w:t xml:space="preserve">Gate Condition</w:t>
      </w:r>
      <w:bookmarkEnd w:id="24"/>
    </w:p>
    <w:p>
      <w:pPr>
        <w:pStyle w:val="FirstParagraph"/>
      </w:pPr>
      <w:r>
        <w:t xml:space="preserve">All Framework Variables populated; folder structure verified by reading</w:t>
      </w:r>
      <w:r>
        <w:t xml:space="preserve"> </w:t>
      </w:r>
      <w:r>
        <w:rPr>
          <w:rStyle w:val="VerbatimChar"/>
        </w:rPr>
        <w:t xml:space="preserve">CLAUDE.md</w:t>
      </w:r>
      <w:r>
        <w:t xml:space="preserve">;</w:t>
      </w:r>
      <w:r>
        <w:t xml:space="preserve"> </w:t>
      </w:r>
      <w:r>
        <w:rPr>
          <w:rStyle w:val="VerbatimChar"/>
        </w:rPr>
        <w:t xml:space="preserve">ProjectStatus.md</w:t>
      </w:r>
      <w:r>
        <w:t xml:space="preserve"> </w:t>
      </w:r>
      <w:r>
        <w:t xml:space="preserve">set to</w:t>
      </w:r>
      <w:r>
        <w:t xml:space="preserve"> </w:t>
      </w:r>
      <w:r>
        <w:rPr>
          <w:rStyle w:val="VerbatimChar"/>
        </w:rPr>
        <w:t xml:space="preserve">Stage 0 complete</w:t>
      </w:r>
      <w:r>
        <w:t xml:space="preserve">;</w:t>
      </w:r>
      <w:r>
        <w:t xml:space="preserve"> </w:t>
      </w:r>
      <w:r>
        <w:rPr>
          <w:rStyle w:val="VerbatimChar"/>
        </w:rPr>
        <w:t xml:space="preserve">WORKSPACE_CHANGELOG.md</w:t>
      </w:r>
      <w:r>
        <w:t xml:space="preserve"> </w:t>
      </w:r>
      <w:r>
        <w:t xml:space="preserve">entry logged.</w:t>
      </w:r>
    </w:p>
    <w:p>
      <w:pPr>
        <w:pStyle w:val="Heading3"/>
      </w:pPr>
      <w:bookmarkStart w:id="25" w:name="output-location"/>
      <w:r>
        <w:t xml:space="preserve">Output Location</w:t>
      </w:r>
      <w:bookmarkEnd w:id="25"/>
    </w:p>
    <w:p>
      <w:pPr>
        <w:pStyle w:val="FirstParagraph"/>
      </w:pPr>
      <w:r>
        <w:rPr>
          <w:rStyle w:val="VerbatimChar"/>
        </w:rPr>
        <w:t xml:space="preserve">[FRAMEWORK_ROOT]/CLAUDE.md</w:t>
      </w:r>
      <w:r>
        <w:t xml:space="preserve">,</w:t>
      </w:r>
      <w:r>
        <w:t xml:space="preserve"> </w:t>
      </w:r>
      <w:r>
        <w:rPr>
          <w:rStyle w:val="VerbatimChar"/>
        </w:rPr>
        <w:t xml:space="preserve">[FRAMEWORK_ROOT]/ProjectStatus.md</w:t>
      </w:r>
    </w:p>
    <w:p>
      <w:r>
        <w:pict>
          <v:rect style="width:0;height:1.5pt" o:hralign="center" o:hrstd="t" o:hr="t"/>
        </w:pict>
      </w:r>
    </w:p>
    <w:p>
      <w:pPr>
        <w:pStyle w:val="Heading2"/>
      </w:pPr>
      <w:bookmarkStart w:id="26" w:name="stage-1-l1-pre-work-six-agents"/>
      <w:r>
        <w:t xml:space="preserve">Stage 1: L1 Pre-Work — Six Agents</w:t>
      </w:r>
      <w:bookmarkEnd w:id="26"/>
    </w:p>
    <w:p>
      <w:pPr>
        <w:pStyle w:val="FirstParagraph"/>
      </w:pPr>
      <w:r>
        <w:rPr>
          <w:b/>
        </w:rPr>
        <w:t xml:space="preserve">What you are doing:</w:t>
      </w:r>
      <w:r>
        <w:t xml:space="preserve"> </w:t>
      </w:r>
      <w:r>
        <w:t xml:space="preserve">Generate the seven deliverables that brief the L1 workshop — giving the facilitator and domain experts the industry context, regulatory landscape, competing frameworks analysis, candidate process architecture, and agent overview they need to make the five foundational L1 decisions.</w:t>
      </w:r>
    </w:p>
    <w:p>
      <w:pPr>
        <w:pStyle w:val="BodyText"/>
      </w:pPr>
      <w:r>
        <w:rPr>
          <w:b/>
        </w:rPr>
        <w:t xml:space="preserve">Who is involved:</w:t>
      </w:r>
      <w:r>
        <w:t xml:space="preserve"> </w:t>
      </w:r>
      <w:r>
        <w:t xml:space="preserve">Lead practitioner (runs the agents). Client domain experts are not yet involved.</w:t>
      </w:r>
    </w:p>
    <w:p>
      <w:pPr>
        <w:pStyle w:val="BodyText"/>
      </w:pPr>
      <w:r>
        <w:rPr>
          <w:b/>
        </w:rPr>
        <w:t xml:space="preserve">What you need to start:</w:t>
      </w:r>
      <w:r>
        <w:t xml:space="preserve"> </w:t>
      </w:r>
      <w:r>
        <w:t xml:space="preserve">Stage 0 complete; Framework Variables in</w:t>
      </w:r>
      <w:r>
        <w:t xml:space="preserve"> </w:t>
      </w:r>
      <w:r>
        <w:rPr>
          <w:rStyle w:val="VerbatimChar"/>
        </w:rPr>
        <w:t xml:space="preserve">CLAUDE.md</w:t>
      </w:r>
      <w:r>
        <w:t xml:space="preserve">.</w:t>
      </w:r>
    </w:p>
    <w:p>
      <w:pPr>
        <w:pStyle w:val="Heading3"/>
      </w:pPr>
      <w:bookmarkStart w:id="27" w:name="the-six-agents-and-seven-deliverables"/>
      <w:r>
        <w:t xml:space="preserve">The Six Agents and Seven Deliverables</w:t>
      </w:r>
      <w:bookmarkEnd w:id="27"/>
    </w:p>
    <w:p>
      <w:pPr>
        <w:pStyle w:val="FirstParagraph"/>
      </w:pPr>
      <w:r>
        <w:t xml:space="preserve">Run the six agents in the following sequence. Each agent produces one deliverable.</w:t>
      </w:r>
      <w:r>
        <w:t xml:space="preserve"> </w:t>
      </w:r>
      <w:r>
        <w:rPr>
          <w:b/>
        </w:rPr>
        <w:t xml:space="preserve">Three of them also have a deck</w:t>
      </w:r>
      <w:r>
        <w:t xml:space="preserve">, produced through the bundled skill at</w:t>
      </w:r>
      <w:r>
        <w:t xml:space="preserve"> </w:t>
      </w:r>
      <w:r>
        <w:rPr>
          <w:rStyle w:val="VerbatimChar"/>
        </w:rPr>
        <w:t xml:space="preserve">Skills/capgemini-presentation/</w:t>
      </w:r>
      <w:r>
        <w:t xml:space="preserve"> </w:t>
      </w:r>
      <w:r>
        <w:t xml:space="preserve">— there is no L1 deck generator (STD-42). A fourth deck, the L1 Workshop Summary Deck, is produced after the workshop. All outputs land in</w:t>
      </w:r>
      <w:r>
        <w:t xml:space="preserve"> </w:t>
      </w:r>
      <w:r>
        <w:rPr>
          <w:rStyle w:val="VerbatimChar"/>
        </w:rPr>
        <w:t xml:space="preserve">[FRAMEWORK_ROOT]/L1/Background/</w:t>
      </w:r>
      <w:r>
        <w:t xml:space="preserve">.</w:t>
      </w:r>
    </w:p>
    <w:tbl>
      <w:tblPr>
        <w:tblStyle w:val="TableGrid"/>
        <w:tblW w:type="pct" w:w="5000.0"/>
        <w:tblLook w:firstRow="1"/>
      </w:tblPr>
      <w:tblGrid>
        <w:gridCol w:w="456"/>
        <w:gridCol w:w="1980"/>
        <w:gridCol w:w="1980"/>
        <w:gridCol w:w="1218"/>
        <w:gridCol w:w="2284"/>
      </w:tblGrid>
      <w:tr>
        <w:trPr>
          <w:cnfStyle w:firstRow="1"/>
        </w:trPr>
        <w:tc>
          <w:tcPr>
            <w:tcBorders>
              <w:bottom w:val="single"/>
            </w:tcBorders>
            <w:vAlign w:val="bottom"/>
            <w:shd w:val="clear" w:color="auto" w:fill="1B3A6B"/>
          </w:tcPr>
          <w:p>
            <w:pPr>
              <w:pStyle w:val="Compact"/>
              <w:jc w:val="left"/>
            </w:pPr>
            <w:r>
              <w:rPr>
                <w:b/>
                <w:color w:val="FFFFFF"/>
              </w:rPr>
              <w:t xml:space="preserve">#</w:t>
            </w:r>
          </w:p>
        </w:tc>
        <w:tc>
          <w:tcPr>
            <w:tcBorders>
              <w:bottom w:val="single"/>
            </w:tcBorders>
            <w:vAlign w:val="bottom"/>
            <w:shd w:val="clear" w:color="auto" w:fill="1B3A6B"/>
          </w:tcPr>
          <w:p>
            <w:pPr>
              <w:pStyle w:val="Compact"/>
              <w:jc w:val="left"/>
            </w:pPr>
            <w:r>
              <w:rPr>
                <w:b/>
                <w:color w:val="FFFFFF"/>
              </w:rPr>
              <w:t xml:space="preserve">Agent prompt</w:t>
            </w:r>
          </w:p>
        </w:tc>
        <w:tc>
          <w:tcPr>
            <w:tcBorders>
              <w:bottom w:val="single"/>
            </w:tcBorders>
            <w:vAlign w:val="bottom"/>
            <w:shd w:val="clear" w:color="auto" w:fill="1B3A6B"/>
          </w:tcPr>
          <w:p>
            <w:pPr>
              <w:pStyle w:val="Compact"/>
              <w:jc w:val="left"/>
            </w:pPr>
            <w:r>
              <w:rPr>
                <w:b/>
                <w:color w:val="FFFFFF"/>
              </w:rPr>
              <w:t xml:space="preserve">Deliverable</w:t>
            </w:r>
          </w:p>
        </w:tc>
        <w:tc>
          <w:tcPr>
            <w:tcBorders>
              <w:bottom w:val="single"/>
            </w:tcBorders>
            <w:vAlign w:val="bottom"/>
            <w:shd w:val="clear" w:color="auto" w:fill="1B3A6B"/>
          </w:tcPr>
          <w:p>
            <w:pPr>
              <w:pStyle w:val="Compact"/>
              <w:jc w:val="left"/>
            </w:pPr>
            <w:r>
              <w:rPr>
                <w:b/>
                <w:color w:val="FFFFFF"/>
              </w:rPr>
              <w:t xml:space="preserve">Format</w:t>
            </w:r>
          </w:p>
        </w:tc>
        <w:tc>
          <w:tcPr>
            <w:tcBorders>
              <w:bottom w:val="single"/>
            </w:tcBorders>
            <w:vAlign w:val="bottom"/>
            <w:shd w:val="clear" w:color="auto" w:fill="1B3A6B"/>
          </w:tcPr>
          <w:p>
            <w:pPr>
              <w:pStyle w:val="Compact"/>
              <w:jc w:val="left"/>
            </w:pPr>
            <w:r>
              <w:rPr>
                <w:b/>
                <w:color w:val="FFFFFF"/>
              </w:rPr>
              <w:t xml:space="preserve">Deck filename</w:t>
            </w:r>
          </w:p>
        </w:tc>
      </w:tr>
      <w:tr>
        <w:tc>
          <w:p>
            <w:pPr>
              <w:pStyle w:val="Compact"/>
              <w:jc w:val="left"/>
            </w:pPr>
            <w:r>
              <w:t xml:space="preserve">1</w:t>
            </w:r>
          </w:p>
        </w:tc>
        <w:tc>
          <w:p>
            <w:pPr>
              <w:pStyle w:val="Compact"/>
              <w:jc w:val="left"/>
            </w:pPr>
            <w:r>
              <w:rPr>
                <w:rStyle w:val="VerbatimChar"/>
              </w:rPr>
              <w:t xml:space="preserve">Prompts/L1/agents/Industry_Research_Agent.md</w:t>
            </w:r>
          </w:p>
        </w:tc>
        <w:tc>
          <w:p>
            <w:pPr>
              <w:pStyle w:val="Compact"/>
              <w:jc w:val="left"/>
            </w:pPr>
            <w:r>
              <w:t xml:space="preserve">Industry Research Pack</w:t>
            </w:r>
          </w:p>
        </w:tc>
        <w:tc>
          <w:p>
            <w:pPr>
              <w:pStyle w:val="Compact"/>
              <w:jc w:val="left"/>
            </w:pPr>
            <w:r>
              <w:t xml:space="preserve">MD</w:t>
            </w:r>
          </w:p>
        </w:tc>
        <w:tc>
          <w:p>
            <w:pPr>
              <w:pStyle w:val="Compact"/>
              <w:jc w:val="left"/>
            </w:pPr>
            <w:r>
              <w:t xml:space="preserve">—</w:t>
            </w:r>
          </w:p>
        </w:tc>
      </w:tr>
      <w:tr>
        <w:tc>
          <w:p>
            <w:pPr>
              <w:pStyle w:val="Compact"/>
              <w:jc w:val="left"/>
            </w:pPr>
            <w:r>
              <w:t xml:space="preserve">2</w:t>
            </w:r>
          </w:p>
        </w:tc>
        <w:tc>
          <w:p>
            <w:pPr>
              <w:pStyle w:val="Compact"/>
              <w:jc w:val="left"/>
            </w:pPr>
            <w:r>
              <w:rPr>
                <w:rStyle w:val="VerbatimChar"/>
              </w:rPr>
              <w:t xml:space="preserve">Prompts/L1/agents/Industry_Standards_Mapper.md</w:t>
            </w:r>
          </w:p>
        </w:tc>
        <w:tc>
          <w:p>
            <w:pPr>
              <w:pStyle w:val="Compact"/>
              <w:jc w:val="left"/>
            </w:pPr>
            <w:r>
              <w:t xml:space="preserve">Regulatory and Liability Landscape Profile</w:t>
            </w:r>
          </w:p>
        </w:tc>
        <w:tc>
          <w:p>
            <w:pPr>
              <w:pStyle w:val="Compact"/>
              <w:jc w:val="left"/>
            </w:pPr>
            <w:r>
              <w:t xml:space="preserve">MD</w:t>
            </w:r>
          </w:p>
        </w:tc>
        <w:tc>
          <w:p>
            <w:pPr>
              <w:pStyle w:val="Compact"/>
              <w:jc w:val="left"/>
            </w:pPr>
            <w:r>
              <w:t xml:space="preserve">—</w:t>
            </w:r>
          </w:p>
        </w:tc>
      </w:tr>
      <w:tr>
        <w:tc>
          <w:p>
            <w:pPr>
              <w:pStyle w:val="Compact"/>
              <w:jc w:val="left"/>
            </w:pPr>
            <w:r>
              <w:t xml:space="preserve">3</w:t>
            </w:r>
          </w:p>
        </w:tc>
        <w:tc>
          <w:p>
            <w:pPr>
              <w:pStyle w:val="Compact"/>
              <w:jc w:val="left"/>
            </w:pPr>
            <w:r>
              <w:rPr>
                <w:rStyle w:val="VerbatimChar"/>
              </w:rPr>
              <w:t xml:space="preserve">Prompts/L1/agents/Competing_Frameworks_Agent.md</w:t>
            </w:r>
          </w:p>
        </w:tc>
        <w:tc>
          <w:p>
            <w:pPr>
              <w:pStyle w:val="Compact"/>
              <w:jc w:val="left"/>
            </w:pPr>
            <w:r>
              <w:t xml:space="preserve">Competing Frameworks Comparison Table</w:t>
            </w:r>
          </w:p>
        </w:tc>
        <w:tc>
          <w:p>
            <w:pPr>
              <w:pStyle w:val="Compact"/>
              <w:jc w:val="left"/>
            </w:pPr>
            <w:r>
              <w:t xml:space="preserve">MD</w:t>
            </w:r>
          </w:p>
        </w:tc>
        <w:tc>
          <w:p>
            <w:pPr>
              <w:pStyle w:val="Compact"/>
              <w:jc w:val="left"/>
            </w:pPr>
            <w:r>
              <w:t xml:space="preserve">—</w:t>
            </w:r>
          </w:p>
        </w:tc>
      </w:tr>
      <w:tr>
        <w:tc>
          <w:p>
            <w:pPr>
              <w:pStyle w:val="Compact"/>
              <w:jc w:val="left"/>
            </w:pPr>
            <w:r>
              <w:t xml:space="preserve">4</w:t>
            </w:r>
          </w:p>
        </w:tc>
        <w:tc>
          <w:p>
            <w:pPr>
              <w:pStyle w:val="Compact"/>
              <w:jc w:val="left"/>
            </w:pPr>
            <w:r>
              <w:rPr>
                <w:rStyle w:val="VerbatimChar"/>
              </w:rPr>
              <w:t xml:space="preserve">Prompts/L1/agents/Candidate_L1_Generator_Agent.md</w:t>
            </w:r>
          </w:p>
        </w:tc>
        <w:tc>
          <w:p>
            <w:pPr>
              <w:pStyle w:val="Compact"/>
              <w:jc w:val="left"/>
            </w:pPr>
            <w:r>
              <w:t xml:space="preserve">Candidate Value Stream Map</w:t>
            </w:r>
          </w:p>
        </w:tc>
        <w:tc>
          <w:p>
            <w:pPr>
              <w:pStyle w:val="Compact"/>
              <w:jc w:val="left"/>
            </w:pPr>
            <w:r>
              <w:t xml:space="preserve">MD + deck</w:t>
            </w:r>
          </w:p>
        </w:tc>
        <w:tc>
          <w:p>
            <w:pPr>
              <w:pStyle w:val="Compact"/>
              <w:jc w:val="left"/>
            </w:pPr>
            <w:r>
              <w:rPr>
                <w:rStyle w:val="VerbatimChar"/>
              </w:rPr>
              <w:t xml:space="preserve">&lt;frameworkSlug&gt;_L1_Candidate_VSM.pptx</w:t>
            </w:r>
          </w:p>
        </w:tc>
      </w:tr>
      <w:tr>
        <w:tc>
          <w:p>
            <w:pPr>
              <w:pStyle w:val="Compact"/>
              <w:jc w:val="left"/>
            </w:pPr>
            <w:r>
              <w:t xml:space="preserve">5</w:t>
            </w:r>
          </w:p>
        </w:tc>
        <w:tc>
          <w:p>
            <w:pPr>
              <w:pStyle w:val="Compact"/>
              <w:jc w:val="left"/>
            </w:pPr>
            <w:r>
              <w:rPr>
                <w:rStyle w:val="VerbatimChar"/>
              </w:rPr>
              <w:t xml:space="preserve">Prompts/L1/agents/L1_Framing_Deck_Agent.md</w:t>
            </w:r>
          </w:p>
        </w:tc>
        <w:tc>
          <w:p>
            <w:pPr>
              <w:pStyle w:val="Compact"/>
              <w:jc w:val="left"/>
            </w:pPr>
            <w:r>
              <w:t xml:space="preserve">L1 Framing Deck</w:t>
            </w:r>
          </w:p>
        </w:tc>
        <w:tc>
          <w:p>
            <w:pPr>
              <w:pStyle w:val="Compact"/>
              <w:jc w:val="left"/>
            </w:pPr>
            <w:r>
              <w:t xml:space="preserve">MD + deck</w:t>
            </w:r>
          </w:p>
        </w:tc>
        <w:tc>
          <w:p>
            <w:pPr>
              <w:pStyle w:val="Compact"/>
              <w:jc w:val="left"/>
            </w:pPr>
            <w:r>
              <w:rPr>
                <w:rStyle w:val="VerbatimChar"/>
              </w:rPr>
              <w:t xml:space="preserve">&lt;frameworkSlug&gt;_L1_Framing.pptx</w:t>
            </w:r>
          </w:p>
        </w:tc>
      </w:tr>
      <w:tr>
        <w:tc>
          <w:p>
            <w:pPr>
              <w:pStyle w:val="Compact"/>
              <w:jc w:val="left"/>
            </w:pPr>
            <w:r>
              <w:t xml:space="preserve">6</w:t>
            </w:r>
          </w:p>
        </w:tc>
        <w:tc>
          <w:p>
            <w:pPr>
              <w:pStyle w:val="Compact"/>
              <w:jc w:val="left"/>
            </w:pPr>
            <w:r>
              <w:rPr>
                <w:rStyle w:val="VerbatimChar"/>
              </w:rPr>
              <w:t xml:space="preserve">Prompts/L1/agents/Agent_Primer_generation_prompt.md</w:t>
            </w:r>
          </w:p>
        </w:tc>
        <w:tc>
          <w:p>
            <w:pPr>
              <w:pStyle w:val="Compact"/>
              <w:jc w:val="left"/>
            </w:pPr>
            <w:r>
              <w:t xml:space="preserve">Agent Primer</w:t>
            </w:r>
          </w:p>
        </w:tc>
        <w:tc>
          <w:p>
            <w:pPr>
              <w:pStyle w:val="Compact"/>
              <w:jc w:val="left"/>
            </w:pPr>
            <w:r>
              <w:t xml:space="preserve">MD + deck</w:t>
            </w:r>
          </w:p>
        </w:tc>
        <w:tc>
          <w:p>
            <w:pPr>
              <w:pStyle w:val="Compact"/>
              <w:jc w:val="left"/>
            </w:pPr>
            <w:r>
              <w:rPr>
                <w:rStyle w:val="VerbatimChar"/>
              </w:rPr>
              <w:t xml:space="preserve">&lt;frameworkSlug&gt;_L1_Agent_Primer.pptx</w:t>
            </w:r>
          </w:p>
        </w:tc>
      </w:tr>
      <w:tr>
        <w:tc>
          <w:p>
            <w:pPr>
              <w:pStyle w:val="Compact"/>
              <w:jc w:val="left"/>
            </w:pPr>
            <w:r>
              <w:t xml:space="preserve">—</w:t>
            </w:r>
          </w:p>
        </w:tc>
        <w:tc>
          <w:p>
            <w:pPr>
              <w:pStyle w:val="Compact"/>
              <w:jc w:val="left"/>
            </w:pPr>
            <w:r>
              <w:rPr>
                <w:i/>
              </w:rPr>
              <w:t xml:space="preserve">(post-workshop, no agent prompt)</w:t>
            </w:r>
          </w:p>
        </w:tc>
        <w:tc>
          <w:p>
            <w:pPr>
              <w:pStyle w:val="Compact"/>
              <w:jc w:val="left"/>
            </w:pPr>
            <w:r>
              <w:t xml:space="preserve">L1 Workshop Summary Deck</w:t>
            </w:r>
          </w:p>
        </w:tc>
        <w:tc>
          <w:p>
            <w:pPr>
              <w:pStyle w:val="Compact"/>
              <w:jc w:val="left"/>
            </w:pPr>
            <w:r>
              <w:t xml:space="preserve">Deck only</w:t>
            </w:r>
          </w:p>
        </w:tc>
        <w:tc>
          <w:p>
            <w:pPr>
              <w:pStyle w:val="Compact"/>
              <w:jc w:val="left"/>
            </w:pPr>
            <w:r>
              <w:rPr>
                <w:rStyle w:val="VerbatimChar"/>
              </w:rPr>
              <w:t xml:space="preserve">&lt;frameworkSlug&gt;_L1_Summary.pptx</w:t>
            </w:r>
          </w:p>
        </w:tc>
      </w:tr>
    </w:tbl>
    <w:p>
      <w:pPr>
        <w:pStyle w:val="BodyText"/>
      </w:pPr>
      <w:r>
        <w:rPr>
          <w:b/>
        </w:rPr>
        <w:t xml:space="preserve">Between agents:</w:t>
      </w:r>
      <w:r>
        <w:t xml:space="preserve"> </w:t>
      </w:r>
      <w:r>
        <w:t xml:space="preserve">Review each output before running the next. The Research Pack (Agent 1) and Regulatory Profile (Agent 2) inform the Competing Frameworks analysis (Agent 3); the three together inform the Candidate VSM (Agent 4). AI-generated content contains errors — read and validate before proceeding.</w:t>
      </w:r>
    </w:p>
    <w:p>
      <w:pPr>
        <w:pStyle w:val="BodyText"/>
      </w:pPr>
      <w:r>
        <w:rPr>
          <w:b/>
        </w:rPr>
        <w:t xml:space="preserve">Provisional seventh deliverable:</w:t>
      </w:r>
      <w:r>
        <w:t xml:space="preserve"> </w:t>
      </w:r>
      <w:r>
        <w:t xml:space="preserve">The decisions log template (</w:t>
      </w:r>
      <w:r>
        <w:rPr>
          <w:rStyle w:val="VerbatimChar"/>
        </w:rPr>
        <w:t xml:space="preserve">Prompts/L1/templates/L1_Decisions_Log_template.md</w:t>
      </w:r>
      <w:r>
        <w:t xml:space="preserve">) should be copied to</w:t>
      </w:r>
      <w:r>
        <w:t xml:space="preserve"> </w:t>
      </w:r>
      <w:r>
        <w:rPr>
          <w:rStyle w:val="VerbatimChar"/>
        </w:rPr>
        <w:t xml:space="preserve">[FRAMEWORK_ROOT]/L1/Background/L1_Decisions_Log.md</w:t>
      </w:r>
      <w:r>
        <w:t xml:space="preserve"> </w:t>
      </w:r>
      <w:r>
        <w:t xml:space="preserve">at this stage — ready to capture decisions at the workshop. This file is blank at Stage 1; it is completed at Stage 3.</w:t>
      </w:r>
    </w:p>
    <w:p>
      <w:pPr>
        <w:pStyle w:val="Heading3"/>
      </w:pPr>
      <w:bookmarkStart w:id="28" w:name="steps-1"/>
      <w:r>
        <w:t xml:space="preserve">Steps</w:t>
      </w:r>
      <w:bookmarkEnd w:id="28"/>
    </w:p>
    <w:p>
      <w:pPr>
        <w:numPr>
          <w:ilvl w:val="0"/>
          <w:numId w:val="1002"/>
        </w:numPr>
        <w:pStyle w:val="Compact"/>
      </w:pPr>
      <w:r>
        <w:t xml:space="preserve">For each agent, open the prompt file and follow it exactly in a new Cowork session, providing the Framework Variables from</w:t>
      </w:r>
      <w:r>
        <w:t xml:space="preserve"> </w:t>
      </w:r>
      <w:r>
        <w:rPr>
          <w:rStyle w:val="VerbatimChar"/>
        </w:rPr>
        <w:t xml:space="preserve">CLAUDE.md</w:t>
      </w:r>
      <w:r>
        <w:t xml:space="preserve"> </w:t>
      </w:r>
      <w:r>
        <w:t xml:space="preserve">as context.</w:t>
      </w:r>
    </w:p>
    <w:p>
      <w:pPr>
        <w:numPr>
          <w:ilvl w:val="0"/>
          <w:numId w:val="1002"/>
        </w:numPr>
        <w:pStyle w:val="Compact"/>
      </w:pPr>
      <w:r>
        <w:t xml:space="preserve">Save each output to</w:t>
      </w:r>
      <w:r>
        <w:t xml:space="preserve"> </w:t>
      </w:r>
      <w:r>
        <w:rPr>
          <w:rStyle w:val="VerbatimChar"/>
        </w:rPr>
        <w:t xml:space="preserve">[FRAMEWORK_ROOT]/L1/Background/</w:t>
      </w:r>
      <w:r>
        <w:t xml:space="preserve"> </w:t>
      </w:r>
      <w:r>
        <w:t xml:space="preserve">using the naming convention in the agent prompt.</w:t>
      </w:r>
    </w:p>
    <w:p>
      <w:pPr>
        <w:numPr>
          <w:ilvl w:val="0"/>
          <w:numId w:val="1002"/>
        </w:numPr>
        <w:pStyle w:val="Compact"/>
      </w:pPr>
      <w:r>
        <w:t xml:space="preserve">After each agent completes, review the output: check for factual accuracy, relevance to the specific framework scope, and completeness against the template structure.</w:t>
      </w:r>
    </w:p>
    <w:p>
      <w:pPr>
        <w:numPr>
          <w:ilvl w:val="0"/>
          <w:numId w:val="1002"/>
        </w:numPr>
        <w:pStyle w:val="Compact"/>
      </w:pPr>
      <w:r>
        <w:t xml:space="preserve">Correct any errors in the output before moving to the next agent. Do not carry errors forward — the downstream agents use earlier outputs as context.</w:t>
      </w:r>
    </w:p>
    <w:p>
      <w:pPr>
        <w:numPr>
          <w:ilvl w:val="0"/>
          <w:numId w:val="1002"/>
        </w:numPr>
        <w:pStyle w:val="Compact"/>
      </w:pPr>
      <w:r>
        <w:t xml:space="preserve">After all six agents are complete, read all seven deliverables as a set and identify any inconsistencies.</w:t>
      </w:r>
    </w:p>
    <w:p>
      <w:pPr>
        <w:pStyle w:val="Heading3"/>
      </w:pPr>
      <w:bookmarkStart w:id="29" w:name="gate-condition-1"/>
      <w:r>
        <w:t xml:space="preserve">Gate Condition</w:t>
      </w:r>
      <w:bookmarkEnd w:id="29"/>
    </w:p>
    <w:p>
      <w:pPr>
        <w:pStyle w:val="FirstParagraph"/>
      </w:pPr>
      <w:r>
        <w:t xml:space="preserve">All seven deliverables present in</w:t>
      </w:r>
      <w:r>
        <w:t xml:space="preserve"> </w:t>
      </w:r>
      <w:r>
        <w:rPr>
          <w:rStyle w:val="VerbatimChar"/>
        </w:rPr>
        <w:t xml:space="preserve">[FRAMEWORK_ROOT]/L1/Background/</w:t>
      </w:r>
      <w:r>
        <w:t xml:space="preserve">; each has been reviewed and corrected by the practitioner; no placeholder text remaining.</w:t>
      </w:r>
    </w:p>
    <w:p>
      <w:pPr>
        <w:pStyle w:val="Heading3"/>
      </w:pPr>
      <w:bookmarkStart w:id="30" w:name="output-location-1"/>
      <w:r>
        <w:t xml:space="preserve">Output Location</w:t>
      </w:r>
      <w:bookmarkEnd w:id="30"/>
    </w:p>
    <w:p>
      <w:pPr>
        <w:pStyle w:val="FirstParagraph"/>
      </w:pPr>
      <w:r>
        <w:rPr>
          <w:rStyle w:val="VerbatimChar"/>
        </w:rPr>
        <w:t xml:space="preserve">[FRAMEWORK_ROOT]/L1/Background/</w:t>
      </w:r>
    </w:p>
    <w:p>
      <w:r>
        <w:pict>
          <v:rect style="width:0;height:1.5pt" o:hralign="center" o:hrstd="t" o:hr="t"/>
        </w:pict>
      </w:r>
    </w:p>
    <w:p>
      <w:pPr>
        <w:pStyle w:val="Heading2"/>
      </w:pPr>
      <w:bookmarkStart w:id="31" w:name="stage-2-workshop-readiness-gate"/>
      <w:r>
        <w:t xml:space="preserve">Stage 2: Workshop Readiness Gate</w:t>
      </w:r>
      <w:bookmarkEnd w:id="31"/>
    </w:p>
    <w:p>
      <w:pPr>
        <w:pStyle w:val="FirstParagraph"/>
      </w:pPr>
      <w:r>
        <w:rPr>
          <w:b/>
        </w:rPr>
        <w:t xml:space="preserve">What you are doing:</w:t>
      </w:r>
      <w:r>
        <w:t xml:space="preserve"> </w:t>
      </w:r>
      <w:r>
        <w:t xml:space="preserve">Confirm that every prerequisite for the L1 workshop is satisfied before the workshop is scheduled or run. This gate protects the workshop from being run before the right people, materials, and logistics are confirmed. Running a workshop without passing this gate is a predictable path to a poor outcome.</w:t>
      </w:r>
    </w:p>
    <w:p>
      <w:pPr>
        <w:pStyle w:val="BodyText"/>
      </w:pPr>
      <w:r>
        <w:rPr>
          <w:b/>
        </w:rPr>
        <w:t xml:space="preserve">Who is involved:</w:t>
      </w:r>
      <w:r>
        <w:t xml:space="preserve"> </w:t>
      </w:r>
      <w:r>
        <w:t xml:space="preserve">Lead practitioner; client engagement manager.</w:t>
      </w:r>
    </w:p>
    <w:p>
      <w:pPr>
        <w:pStyle w:val="BodyText"/>
      </w:pPr>
      <w:r>
        <w:rPr>
          <w:b/>
        </w:rPr>
        <w:t xml:space="preserve">What you need to start:</w:t>
      </w:r>
      <w:r>
        <w:t xml:space="preserve"> </w:t>
      </w:r>
      <w:r>
        <w:t xml:space="preserve">All seven Stage 1 deliverables complete.</w:t>
      </w:r>
    </w:p>
    <w:p>
      <w:pPr>
        <w:pStyle w:val="Heading3"/>
      </w:pPr>
      <w:bookmarkStart w:id="32" w:name="the-10-item-readiness-checklist"/>
      <w:r>
        <w:t xml:space="preserve">The 10-Item Readiness Checklist</w:t>
      </w:r>
      <w:bookmarkEnd w:id="32"/>
    </w:p>
    <w:p>
      <w:pPr>
        <w:pStyle w:val="FirstParagraph"/>
      </w:pPr>
      <w:r>
        <w:t xml:space="preserve">Check every item. Do not proceed to Stage 3 until all 10 are satisfied.</w:t>
      </w:r>
    </w:p>
    <w:tbl>
      <w:tblPr>
        <w:tblStyle w:val="TableGrid"/>
        <w:tblW w:type="pct" w:w="5000.0"/>
        <w:tblLook w:firstRow="1"/>
      </w:tblPr>
      <w:tblGrid>
        <w:gridCol w:w="1033"/>
        <w:gridCol w:w="2066"/>
        <w:gridCol w:w="4820"/>
      </w:tblGrid>
      <w:tr>
        <w:trPr>
          <w:cnfStyle w:firstRow="1"/>
        </w:trPr>
        <w:tc>
          <w:tcPr>
            <w:tcBorders>
              <w:bottom w:val="single"/>
            </w:tcBorders>
            <w:vAlign w:val="bottom"/>
            <w:shd w:val="clear" w:color="auto" w:fill="1B3A6B"/>
          </w:tcPr>
          <w:p>
            <w:pPr>
              <w:pStyle w:val="Compact"/>
              <w:jc w:val="left"/>
            </w:pPr>
            <w:r>
              <w:rPr>
                <w:b/>
                <w:color w:val="FFFFFF"/>
              </w:rPr>
              <w:t xml:space="preserve">#</w:t>
            </w:r>
          </w:p>
        </w:tc>
        <w:tc>
          <w:tcPr>
            <w:tcBorders>
              <w:bottom w:val="single"/>
            </w:tcBorders>
            <w:vAlign w:val="bottom"/>
            <w:shd w:val="clear" w:color="auto" w:fill="1B3A6B"/>
          </w:tcPr>
          <w:p>
            <w:pPr>
              <w:pStyle w:val="Compact"/>
              <w:jc w:val="left"/>
            </w:pPr>
            <w:r>
              <w:rPr>
                <w:b/>
                <w:color w:val="FFFFFF"/>
              </w:rPr>
              <w:t xml:space="preserve">Item</w:t>
            </w:r>
          </w:p>
        </w:tc>
        <w:tc>
          <w:tcPr>
            <w:tcBorders>
              <w:bottom w:val="single"/>
            </w:tcBorders>
            <w:vAlign w:val="bottom"/>
            <w:shd w:val="clear" w:color="auto" w:fill="1B3A6B"/>
          </w:tcPr>
          <w:p>
            <w:pPr>
              <w:pStyle w:val="Compact"/>
              <w:jc w:val="left"/>
            </w:pPr>
            <w:r>
              <w:rPr>
                <w:b/>
                <w:color w:val="FFFFFF"/>
              </w:rPr>
              <w:t xml:space="preserve">How to verify</w:t>
            </w:r>
          </w:p>
        </w:tc>
      </w:tr>
      <w:tr>
        <w:tc>
          <w:p>
            <w:pPr>
              <w:pStyle w:val="Compact"/>
              <w:jc w:val="left"/>
            </w:pPr>
            <w:r>
              <w:t xml:space="preserve">R01</w:t>
            </w:r>
          </w:p>
        </w:tc>
        <w:tc>
          <w:p>
            <w:pPr>
              <w:pStyle w:val="Compact"/>
              <w:jc w:val="left"/>
            </w:pPr>
            <w:r>
              <w:t xml:space="preserve">Industry Research Pack complete and reviewed</w:t>
            </w:r>
          </w:p>
        </w:tc>
        <w:tc>
          <w:p>
            <w:pPr>
              <w:pStyle w:val="Compact"/>
              <w:jc w:val="left"/>
            </w:pPr>
            <w:r>
              <w:t xml:space="preserve">File present; no placeholders; practitioner sign-off</w:t>
            </w:r>
          </w:p>
        </w:tc>
      </w:tr>
      <w:tr>
        <w:tc>
          <w:p>
            <w:pPr>
              <w:pStyle w:val="Compact"/>
              <w:jc w:val="left"/>
            </w:pPr>
            <w:r>
              <w:t xml:space="preserve">R02</w:t>
            </w:r>
          </w:p>
        </w:tc>
        <w:tc>
          <w:p>
            <w:pPr>
              <w:pStyle w:val="Compact"/>
              <w:jc w:val="left"/>
            </w:pPr>
            <w:r>
              <w:t xml:space="preserve">Regulatory and Liability Landscape Profile complete</w:t>
            </w:r>
          </w:p>
        </w:tc>
        <w:tc>
          <w:p>
            <w:pPr>
              <w:pStyle w:val="Compact"/>
              <w:jc w:val="left"/>
            </w:pPr>
            <w:r>
              <w:t xml:space="preserve">File present; no placeholders; practitioner sign-off</w:t>
            </w:r>
          </w:p>
        </w:tc>
      </w:tr>
      <w:tr>
        <w:tc>
          <w:p>
            <w:pPr>
              <w:pStyle w:val="Compact"/>
              <w:jc w:val="left"/>
            </w:pPr>
            <w:r>
              <w:t xml:space="preserve">R03</w:t>
            </w:r>
          </w:p>
        </w:tc>
        <w:tc>
          <w:p>
            <w:pPr>
              <w:pStyle w:val="Compact"/>
              <w:jc w:val="left"/>
            </w:pPr>
            <w:r>
              <w:t xml:space="preserve">Competing Frameworks Comparison Table complete</w:t>
            </w:r>
          </w:p>
        </w:tc>
        <w:tc>
          <w:p>
            <w:pPr>
              <w:pStyle w:val="Compact"/>
              <w:jc w:val="left"/>
            </w:pPr>
            <w:r>
              <w:t xml:space="preserve">File present; no placeholders; practitioner sign-off</w:t>
            </w:r>
          </w:p>
        </w:tc>
      </w:tr>
      <w:tr>
        <w:tc>
          <w:p>
            <w:pPr>
              <w:pStyle w:val="Compact"/>
              <w:jc w:val="left"/>
            </w:pPr>
            <w:r>
              <w:t xml:space="preserve">R04</w:t>
            </w:r>
          </w:p>
        </w:tc>
        <w:tc>
          <w:p>
            <w:pPr>
              <w:pStyle w:val="Compact"/>
              <w:jc w:val="left"/>
            </w:pPr>
            <w:r>
              <w:t xml:space="preserve">Candidate Value Stream Map produced and reviewed</w:t>
            </w:r>
          </w:p>
        </w:tc>
        <w:tc>
          <w:p>
            <w:pPr>
              <w:pStyle w:val="Compact"/>
              <w:jc w:val="left"/>
            </w:pPr>
            <w:r>
              <w:rPr>
                <w:rStyle w:val="VerbatimChar"/>
              </w:rPr>
              <w:t xml:space="preserve">Candidate_VSM.md</w:t>
            </w:r>
            <w:r>
              <w:t xml:space="preserve"> </w:t>
            </w:r>
            <w:r>
              <w:t xml:space="preserve">and</w:t>
            </w:r>
            <w:r>
              <w:t xml:space="preserve"> </w:t>
            </w:r>
            <w:r>
              <w:rPr>
                <w:rStyle w:val="VerbatimChar"/>
              </w:rPr>
              <w:t xml:space="preserve">&lt;frameworkSlug&gt;_L1_Candidate_VSM.pptx</w:t>
            </w:r>
            <w:r>
              <w:t xml:space="preserve"> </w:t>
            </w:r>
            <w:r>
              <w:t xml:space="preserve">both present; content reviewed</w:t>
            </w:r>
          </w:p>
        </w:tc>
      </w:tr>
      <w:tr>
        <w:tc>
          <w:p>
            <w:pPr>
              <w:pStyle w:val="Compact"/>
              <w:jc w:val="left"/>
            </w:pPr>
            <w:r>
              <w:t xml:space="preserve">R05</w:t>
            </w:r>
          </w:p>
        </w:tc>
        <w:tc>
          <w:p>
            <w:pPr>
              <w:pStyle w:val="Compact"/>
              <w:jc w:val="left"/>
            </w:pPr>
            <w:r>
              <w:t xml:space="preserve">L1 Framing Deck complete</w:t>
            </w:r>
          </w:p>
        </w:tc>
        <w:tc>
          <w:p>
            <w:pPr>
              <w:pStyle w:val="Compact"/>
              <w:jc w:val="left"/>
            </w:pPr>
            <w:r>
              <w:rPr>
                <w:rStyle w:val="VerbatimChar"/>
              </w:rPr>
              <w:t xml:space="preserve">L1_Framing_Deck.md</w:t>
            </w:r>
            <w:r>
              <w:t xml:space="preserve"> </w:t>
            </w:r>
            <w:r>
              <w:t xml:space="preserve">and</w:t>
            </w:r>
            <w:r>
              <w:t xml:space="preserve"> </w:t>
            </w:r>
            <w:r>
              <w:rPr>
                <w:rStyle w:val="VerbatimChar"/>
              </w:rPr>
              <w:t xml:space="preserve">&lt;frameworkSlug&gt;_L1_Framing.pptx</w:t>
            </w:r>
            <w:r>
              <w:t xml:space="preserve"> </w:t>
            </w:r>
            <w:r>
              <w:t xml:space="preserve">both present</w:t>
            </w:r>
          </w:p>
        </w:tc>
      </w:tr>
      <w:tr>
        <w:tc>
          <w:p>
            <w:pPr>
              <w:pStyle w:val="Compact"/>
              <w:jc w:val="left"/>
            </w:pPr>
            <w:r>
              <w:t xml:space="preserve">R06</w:t>
            </w:r>
          </w:p>
        </w:tc>
        <w:tc>
          <w:p>
            <w:pPr>
              <w:pStyle w:val="Compact"/>
              <w:jc w:val="left"/>
            </w:pPr>
            <w:r>
              <w:t xml:space="preserve">Agent Primer complete</w:t>
            </w:r>
          </w:p>
        </w:tc>
        <w:tc>
          <w:p>
            <w:pPr>
              <w:pStyle w:val="Compact"/>
              <w:jc w:val="left"/>
            </w:pPr>
            <w:r>
              <w:rPr>
                <w:rStyle w:val="VerbatimChar"/>
              </w:rPr>
              <w:t xml:space="preserve">Agent_Primer.md</w:t>
            </w:r>
            <w:r>
              <w:t xml:space="preserve"> </w:t>
            </w:r>
            <w:r>
              <w:t xml:space="preserve">and</w:t>
            </w:r>
            <w:r>
              <w:t xml:space="preserve"> </w:t>
            </w:r>
            <w:r>
              <w:rPr>
                <w:rStyle w:val="VerbatimChar"/>
              </w:rPr>
              <w:t xml:space="preserve">&lt;frameworkSlug&gt;_L1_Agent_Primer.pptx</w:t>
            </w:r>
            <w:r>
              <w:t xml:space="preserve"> </w:t>
            </w:r>
            <w:r>
              <w:t xml:space="preserve">both present</w:t>
            </w:r>
          </w:p>
        </w:tc>
      </w:tr>
      <w:tr>
        <w:tc>
          <w:p>
            <w:pPr>
              <w:pStyle w:val="Compact"/>
              <w:jc w:val="left"/>
            </w:pPr>
            <w:r>
              <w:t xml:space="preserve">R07</w:t>
            </w:r>
          </w:p>
        </w:tc>
        <w:tc>
          <w:p>
            <w:pPr>
              <w:pStyle w:val="Compact"/>
              <w:jc w:val="left"/>
            </w:pPr>
            <w:r>
              <w:t xml:space="preserve">Decisions log template copied and ready</w:t>
            </w:r>
          </w:p>
        </w:tc>
        <w:tc>
          <w:p>
            <w:pPr>
              <w:pStyle w:val="Compact"/>
              <w:jc w:val="left"/>
            </w:pPr>
            <w:r>
              <w:rPr>
                <w:rStyle w:val="VerbatimChar"/>
              </w:rPr>
              <w:t xml:space="preserve">L1_Decisions_Log.md</w:t>
            </w:r>
            <w:r>
              <w:t xml:space="preserve"> </w:t>
            </w:r>
            <w:r>
              <w:t xml:space="preserve">in</w:t>
            </w:r>
            <w:r>
              <w:t xml:space="preserve"> </w:t>
            </w:r>
            <w:r>
              <w:rPr>
                <w:rStyle w:val="VerbatimChar"/>
              </w:rPr>
              <w:t xml:space="preserve">L1/Background/</w:t>
            </w:r>
          </w:p>
        </w:tc>
      </w:tr>
      <w:tr>
        <w:tc>
          <w:p>
            <w:pPr>
              <w:pStyle w:val="Compact"/>
              <w:jc w:val="left"/>
            </w:pPr>
            <w:r>
              <w:t xml:space="preserve">R08</w:t>
            </w:r>
          </w:p>
        </w:tc>
        <w:tc>
          <w:p>
            <w:pPr>
              <w:pStyle w:val="Compact"/>
              <w:jc w:val="left"/>
            </w:pPr>
            <w:r>
              <w:t xml:space="preserve">Right people confirmed for the workshop</w:t>
            </w:r>
          </w:p>
        </w:tc>
        <w:tc>
          <w:p>
            <w:pPr>
              <w:pStyle w:val="Compact"/>
              <w:jc w:val="left"/>
            </w:pPr>
            <w:r>
              <w:t xml:space="preserve">Domain experts and client sponsors confirmed; roles mapped to L1 decisions</w:t>
            </w:r>
          </w:p>
        </w:tc>
      </w:tr>
      <w:tr>
        <w:tc>
          <w:p>
            <w:pPr>
              <w:pStyle w:val="Compact"/>
              <w:jc w:val="left"/>
            </w:pPr>
            <w:r>
              <w:t xml:space="preserve">R09</w:t>
            </w:r>
          </w:p>
        </w:tc>
        <w:tc>
          <w:p>
            <w:pPr>
              <w:pStyle w:val="Compact"/>
              <w:jc w:val="left"/>
            </w:pPr>
            <w:r>
              <w:t xml:space="preserve">Workshop logistics confirmed</w:t>
            </w:r>
          </w:p>
        </w:tc>
        <w:tc>
          <w:p>
            <w:pPr>
              <w:pStyle w:val="Compact"/>
              <w:jc w:val="left"/>
            </w:pPr>
            <w:r>
              <w:t xml:space="preserve">Date, time, room/virtual confirmed; agenda circulated; Participant’s Guide distributed 2–3 days before</w:t>
            </w:r>
          </w:p>
        </w:tc>
      </w:tr>
      <w:tr>
        <w:tc>
          <w:p>
            <w:pPr>
              <w:pStyle w:val="Compact"/>
              <w:jc w:val="left"/>
            </w:pPr>
            <w:r>
              <w:t xml:space="preserve">R10</w:t>
            </w:r>
          </w:p>
        </w:tc>
        <w:tc>
          <w:p>
            <w:pPr>
              <w:pStyle w:val="Compact"/>
              <w:jc w:val="left"/>
            </w:pPr>
            <w:r>
              <w:t xml:space="preserve">Facilitator has reviewed all deliverables</w:t>
            </w:r>
          </w:p>
        </w:tc>
        <w:tc>
          <w:p>
            <w:pPr>
              <w:pStyle w:val="Compact"/>
              <w:jc w:val="left"/>
            </w:pPr>
            <w:r>
              <w:t xml:space="preserve">Lead practitioner has personally read all seven deliverables in the 24 hours before the workshop</w:t>
            </w:r>
          </w:p>
        </w:tc>
      </w:tr>
    </w:tbl>
    <w:p>
      <w:pPr>
        <w:pStyle w:val="Heading3"/>
      </w:pPr>
      <w:bookmarkStart w:id="33" w:name="steps-2"/>
      <w:r>
        <w:t xml:space="preserve">Steps</w:t>
      </w:r>
      <w:bookmarkEnd w:id="33"/>
    </w:p>
    <w:p>
      <w:pPr>
        <w:numPr>
          <w:ilvl w:val="0"/>
          <w:numId w:val="1003"/>
        </w:numPr>
        <w:pStyle w:val="Compact"/>
      </w:pPr>
      <w:r>
        <w:t xml:space="preserve">Check each item against the checklist. Record the result (satisfied / not satisfied) for each.</w:t>
      </w:r>
    </w:p>
    <w:p>
      <w:pPr>
        <w:numPr>
          <w:ilvl w:val="0"/>
          <w:numId w:val="1003"/>
        </w:numPr>
        <w:pStyle w:val="Compact"/>
      </w:pPr>
      <w:r>
        <w:t xml:space="preserve">For any unsatisfied item, resolve it before the workshop proceeds. The gate does not have exceptions — an unsatisfied readiness item that is</w:t>
      </w:r>
      <w:r>
        <w:t xml:space="preserve"> </w:t>
      </w:r>
      <w:r>
        <w:t xml:space="preserve">“</w:t>
      </w:r>
      <w:r>
        <w:t xml:space="preserve">probably fine</w:t>
      </w:r>
      <w:r>
        <w:t xml:space="preserve">”</w:t>
      </w:r>
      <w:r>
        <w:t xml:space="preserve"> </w:t>
      </w:r>
      <w:r>
        <w:t xml:space="preserve">is not a satisfied item.</w:t>
      </w:r>
    </w:p>
    <w:p>
      <w:pPr>
        <w:numPr>
          <w:ilvl w:val="0"/>
          <w:numId w:val="1003"/>
        </w:numPr>
        <w:pStyle w:val="Compact"/>
      </w:pPr>
      <w:r>
        <w:t xml:space="preserve">Record the gate outcome in</w:t>
      </w:r>
      <w:r>
        <w:t xml:space="preserve"> </w:t>
      </w:r>
      <w:r>
        <w:rPr>
          <w:rStyle w:val="VerbatimChar"/>
        </w:rPr>
        <w:t xml:space="preserve">[FRAMEWORK_ROOT]/ProjectStatus.md</w:t>
      </w:r>
      <w:r>
        <w:t xml:space="preserve">.</w:t>
      </w:r>
    </w:p>
    <w:p>
      <w:pPr>
        <w:pStyle w:val="Heading3"/>
      </w:pPr>
      <w:bookmarkStart w:id="34" w:name="gate-condition-2"/>
      <w:r>
        <w:t xml:space="preserve">Gate Condition</w:t>
      </w:r>
      <w:bookmarkEnd w:id="34"/>
    </w:p>
    <w:p>
      <w:pPr>
        <w:pStyle w:val="FirstParagraph"/>
      </w:pPr>
      <w:r>
        <w:t xml:space="preserve">All 10 checklist items satisfied and recorded.</w:t>
      </w:r>
    </w:p>
    <w:p>
      <w:r>
        <w:pict>
          <v:rect style="width:0;height:1.5pt" o:hralign="center" o:hrstd="t" o:hr="t"/>
        </w:pict>
      </w:r>
    </w:p>
    <w:p>
      <w:pPr>
        <w:pStyle w:val="Heading2"/>
      </w:pPr>
      <w:bookmarkStart w:id="35" w:name="stage-3-l1-workshop"/>
      <w:r>
        <w:t xml:space="preserve">Stage 3: L1 Workshop</w:t>
      </w:r>
      <w:bookmarkEnd w:id="35"/>
    </w:p>
    <w:p>
      <w:pPr>
        <w:pStyle w:val="FirstParagraph"/>
      </w:pPr>
      <w:r>
        <w:rPr>
          <w:b/>
        </w:rPr>
        <w:t xml:space="preserve">What you are doing:</w:t>
      </w:r>
      <w:r>
        <w:t xml:space="preserve"> </w:t>
      </w:r>
      <w:r>
        <w:t xml:space="preserve">Make the five foundational L1 decisions with domain experts and client sponsors, and capture all decisions and open items in the decisions log.</w:t>
      </w:r>
    </w:p>
    <w:p>
      <w:pPr>
        <w:pStyle w:val="BodyText"/>
      </w:pPr>
      <w:r>
        <w:rPr>
          <w:b/>
        </w:rPr>
        <w:t xml:space="preserve">Who is involved:</w:t>
      </w:r>
      <w:r>
        <w:t xml:space="preserve"> </w:t>
      </w:r>
      <w:r>
        <w:t xml:space="preserve">Lead facilitator (practitioner); domain experts and client sponsors (client-side); optionally a second practitioner as note-taker.</w:t>
      </w:r>
    </w:p>
    <w:p>
      <w:pPr>
        <w:pStyle w:val="BodyText"/>
      </w:pPr>
      <w:r>
        <w:rPr>
          <w:b/>
        </w:rPr>
        <w:t xml:space="preserve">What you need to start:</w:t>
      </w:r>
      <w:r>
        <w:t xml:space="preserve"> </w:t>
      </w:r>
      <w:r>
        <w:t xml:space="preserve">Stage 2 gate passed; all participants confirmed; Participant’s Guide distributed.</w:t>
      </w:r>
    </w:p>
    <w:p>
      <w:pPr>
        <w:pStyle w:val="Heading3"/>
      </w:pPr>
      <w:bookmarkStart w:id="36" w:name="the-five-foundational-l1-decisions"/>
      <w:r>
        <w:t xml:space="preserve">The Five Foundational L1 Decisions</w:t>
      </w:r>
      <w:bookmarkEnd w:id="36"/>
    </w:p>
    <w:p>
      <w:pPr>
        <w:pStyle w:val="FirstParagraph"/>
      </w:pPr>
      <w:r>
        <w:t xml:space="preserve">The workshop must reach a recorded decision on each of these five items:</w:t>
      </w:r>
    </w:p>
    <w:tbl>
      <w:tblPr>
        <w:tblStyle w:val="TableGrid"/>
        <w:tblW w:type="pct" w:w="5000.0"/>
        <w:tblLook w:firstRow="1"/>
      </w:tblPr>
      <w:tblGrid>
        <w:gridCol w:w="819"/>
        <w:gridCol w:w="2731"/>
        <w:gridCol w:w="4369"/>
      </w:tblGrid>
      <w:tr>
        <w:trPr>
          <w:cnfStyle w:firstRow="1"/>
        </w:trPr>
        <w:tc>
          <w:tcPr>
            <w:tcBorders>
              <w:bottom w:val="single"/>
            </w:tcBorders>
            <w:vAlign w:val="bottom"/>
            <w:shd w:val="clear" w:color="auto" w:fill="1B3A6B"/>
          </w:tcPr>
          <w:p>
            <w:pPr>
              <w:pStyle w:val="Compact"/>
              <w:jc w:val="left"/>
            </w:pPr>
            <w:r>
              <w:rPr>
                <w:b/>
                <w:color w:val="FFFFFF"/>
              </w:rPr>
              <w:t xml:space="preserve">#</w:t>
            </w:r>
          </w:p>
        </w:tc>
        <w:tc>
          <w:tcPr>
            <w:tcBorders>
              <w:bottom w:val="single"/>
            </w:tcBorders>
            <w:vAlign w:val="bottom"/>
            <w:shd w:val="clear" w:color="auto" w:fill="1B3A6B"/>
          </w:tcPr>
          <w:p>
            <w:pPr>
              <w:pStyle w:val="Compact"/>
              <w:jc w:val="left"/>
            </w:pPr>
            <w:r>
              <w:rPr>
                <w:b/>
                <w:color w:val="FFFFFF"/>
              </w:rPr>
              <w:t xml:space="preserve">Decision</w:t>
            </w:r>
          </w:p>
        </w:tc>
        <w:tc>
          <w:tcPr>
            <w:tcBorders>
              <w:bottom w:val="single"/>
            </w:tcBorders>
            <w:vAlign w:val="bottom"/>
            <w:shd w:val="clear" w:color="auto" w:fill="1B3A6B"/>
          </w:tcPr>
          <w:p>
            <w:pPr>
              <w:pStyle w:val="Compact"/>
              <w:jc w:val="left"/>
            </w:pPr>
            <w:r>
              <w:rPr>
                <w:b/>
                <w:color w:val="FFFFFF"/>
              </w:rPr>
              <w:t xml:space="preserve">What it defines</w:t>
            </w:r>
          </w:p>
        </w:tc>
      </w:tr>
      <w:tr>
        <w:tc>
          <w:p>
            <w:pPr>
              <w:pStyle w:val="Compact"/>
              <w:jc w:val="left"/>
            </w:pPr>
            <w:r>
              <w:t xml:space="preserve">D1</w:t>
            </w:r>
          </w:p>
        </w:tc>
        <w:tc>
          <w:p>
            <w:pPr>
              <w:pStyle w:val="Compact"/>
              <w:jc w:val="left"/>
            </w:pPr>
            <w:r>
              <w:t xml:space="preserve">Primary orchestration unit</w:t>
            </w:r>
          </w:p>
        </w:tc>
        <w:tc>
          <w:p>
            <w:pPr>
              <w:pStyle w:val="Compact"/>
              <w:jc w:val="left"/>
            </w:pPr>
            <w:r>
              <w:t xml:space="preserve">The entity the macro process is organised around</w:t>
            </w:r>
          </w:p>
        </w:tc>
      </w:tr>
      <w:tr>
        <w:tc>
          <w:p>
            <w:pPr>
              <w:pStyle w:val="Compact"/>
              <w:jc w:val="left"/>
            </w:pPr>
            <w:r>
              <w:t xml:space="preserve">D2</w:t>
            </w:r>
          </w:p>
        </w:tc>
        <w:tc>
          <w:p>
            <w:pPr>
              <w:pStyle w:val="Compact"/>
              <w:jc w:val="left"/>
            </w:pPr>
            <w:r>
              <w:t xml:space="preserve">Macro process set and boundaries</w:t>
            </w:r>
          </w:p>
        </w:tc>
        <w:tc>
          <w:p>
            <w:pPr>
              <w:pStyle w:val="Compact"/>
              <w:jc w:val="left"/>
            </w:pPr>
            <w:r>
              <w:t xml:space="preserve">Which processes are in scope and where each starts and ends</w:t>
            </w:r>
          </w:p>
        </w:tc>
      </w:tr>
      <w:tr>
        <w:tc>
          <w:p>
            <w:pPr>
              <w:pStyle w:val="Compact"/>
              <w:jc w:val="left"/>
            </w:pPr>
            <w:r>
              <w:t xml:space="preserve">D3</w:t>
            </w:r>
          </w:p>
        </w:tc>
        <w:tc>
          <w:p>
            <w:pPr>
              <w:pStyle w:val="Compact"/>
              <w:jc w:val="left"/>
            </w:pPr>
            <w:r>
              <w:t xml:space="preserve">Process classification (STD-40)</w:t>
            </w:r>
          </w:p>
        </w:tc>
        <w:tc>
          <w:p>
            <w:pPr>
              <w:pStyle w:val="Compact"/>
              <w:jc w:val="left"/>
            </w:pPr>
            <w:r>
              <w:t xml:space="preserve">One test, three outcomes:</w:t>
            </w:r>
            <w:r>
              <w:t xml:space="preserve"> </w:t>
            </w:r>
            <w:r>
              <w:rPr>
                <w:b/>
              </w:rPr>
              <w:t xml:space="preserve">value stream</w:t>
            </w:r>
            <w:r>
              <w:t xml:space="preserve"> </w:t>
            </w:r>
            <w:r>
              <w:t xml:space="preserve">(makes or sells what the enterprise sells),</w:t>
            </w:r>
            <w:r>
              <w:t xml:space="preserve"> </w:t>
            </w:r>
            <w:r>
              <w:rPr>
                <w:b/>
              </w:rPr>
              <w:t xml:space="preserve">cross-cutting</w:t>
            </w:r>
            <w:r>
              <w:t xml:space="preserve"> </w:t>
            </w:r>
            <w:r>
              <w:t xml:space="preserve">(spans and governs the value stream),</w:t>
            </w:r>
            <w:r>
              <w:t xml:space="preserve"> </w:t>
            </w:r>
            <w:r>
              <w:rPr>
                <w:b/>
              </w:rPr>
              <w:t xml:space="preserve">enterprise</w:t>
            </w:r>
            <w:r>
              <w:t xml:space="preserve"> </w:t>
            </w:r>
            <w:r>
              <w:t xml:space="preserve">(enables the enterprise and is liftable in form</w:t>
            </w:r>
            <w:r>
              <w:t xml:space="preserve"> </w:t>
            </w:r>
            <w:r>
              <w:rPr>
                <w:i/>
              </w:rPr>
              <w:t xml:space="preserve">and</w:t>
            </w:r>
            <w:r>
              <w:t xml:space="preserve"> </w:t>
            </w:r>
            <w:r>
              <w:t xml:space="preserve">content — elected from the catalogue and declared, not designed). Every macro process classified; every catalogue entry given a status</w:t>
            </w:r>
          </w:p>
        </w:tc>
      </w:tr>
      <w:tr>
        <w:tc>
          <w:p>
            <w:pPr>
              <w:pStyle w:val="Compact"/>
              <w:jc w:val="left"/>
            </w:pPr>
            <w:r>
              <w:t xml:space="preserve">D4</w:t>
            </w:r>
          </w:p>
        </w:tc>
        <w:tc>
          <w:p>
            <w:pPr>
              <w:pStyle w:val="Compact"/>
              <w:jc w:val="left"/>
            </w:pPr>
            <w:r>
              <w:t xml:space="preserve">Autonomy ambition</w:t>
            </w:r>
          </w:p>
        </w:tc>
        <w:tc>
          <w:p>
            <w:pPr>
              <w:pStyle w:val="Compact"/>
              <w:jc w:val="left"/>
            </w:pPr>
            <w:r>
              <w:t xml:space="preserve">Where the organisation wants to reach at Target State</w:t>
            </w:r>
          </w:p>
        </w:tc>
      </w:tr>
      <w:tr>
        <w:tc>
          <w:p>
            <w:pPr>
              <w:pStyle w:val="Compact"/>
              <w:jc w:val="left"/>
            </w:pPr>
            <w:r>
              <w:t xml:space="preserve">D5</w:t>
            </w:r>
          </w:p>
        </w:tc>
        <w:tc>
          <w:p>
            <w:pPr>
              <w:pStyle w:val="Compact"/>
              <w:jc w:val="left"/>
            </w:pPr>
            <w:r>
              <w:t xml:space="preserve">HITL philosophy</w:t>
            </w:r>
          </w:p>
        </w:tc>
        <w:tc>
          <w:p>
            <w:pPr>
              <w:pStyle w:val="Compact"/>
              <w:jc w:val="left"/>
            </w:pPr>
            <w:r>
              <w:t xml:space="preserve">The organisation’s position on human oversight and mandatory gate frequency</w:t>
            </w:r>
          </w:p>
        </w:tc>
      </w:tr>
    </w:tbl>
    <w:p>
      <w:pPr>
        <w:pStyle w:val="BodyText"/>
      </w:pPr>
      <w:r>
        <w:t xml:space="preserve">No workshop ends without all five decisions recorded. If a decision cannot be made, record the open item, capture the options under consideration, and agree a resolution timeline. Do not leave decisions undecided without a named owner and date.</w:t>
      </w:r>
    </w:p>
    <w:p>
      <w:pPr>
        <w:pStyle w:val="Heading3"/>
      </w:pPr>
      <w:bookmarkStart w:id="37" w:name="workshop-structure"/>
      <w:r>
        <w:t xml:space="preserve">Workshop Structure</w:t>
      </w:r>
      <w:bookmarkEnd w:id="37"/>
    </w:p>
    <w:p>
      <w:pPr>
        <w:pStyle w:val="FirstParagraph"/>
      </w:pPr>
      <w:r>
        <w:t xml:space="preserve">The L1 workshop follows a four-phase structure (detailed in</w:t>
      </w:r>
      <w:r>
        <w:t xml:space="preserve"> </w:t>
      </w:r>
      <w:r>
        <w:rPr>
          <w:rStyle w:val="VerbatimChar"/>
        </w:rPr>
        <w:t xml:space="preserve">Prompts/L1/L1_Workshop_Dry_Run.md</w:t>
      </w:r>
      <w:r>
        <w:t xml:space="preserve">):</w:t>
      </w:r>
    </w:p>
    <w:tbl>
      <w:tblPr>
        <w:tblStyle w:val="TableGrid"/>
        <w:tblW w:type="pct" w:w="0.0"/>
        <w:tblLook w:firstRow="1"/>
      </w:tblPr>
      <w:tblGrid/>
      <w:tr>
        <w:trPr>
          <w:cnfStyle w:firstRow="1"/>
        </w:trPr>
        <w:tc>
          <w:tcPr>
            <w:tcBorders>
              <w:bottom w:val="single"/>
            </w:tcBorders>
            <w:vAlign w:val="bottom"/>
            <w:shd w:val="clear" w:color="auto" w:fill="1B3A6B"/>
          </w:tcPr>
          <w:p>
            <w:pPr>
              <w:pStyle w:val="Compact"/>
              <w:jc w:val="left"/>
            </w:pPr>
            <w:r>
              <w:rPr>
                <w:b/>
                <w:color w:val="FFFFFF"/>
              </w:rPr>
              <w:t xml:space="preserve">Phase</w:t>
            </w:r>
          </w:p>
        </w:tc>
        <w:tc>
          <w:tcPr>
            <w:tcBorders>
              <w:bottom w:val="single"/>
            </w:tcBorders>
            <w:vAlign w:val="bottom"/>
            <w:shd w:val="clear" w:color="auto" w:fill="1B3A6B"/>
          </w:tcPr>
          <w:p>
            <w:pPr>
              <w:pStyle w:val="Compact"/>
              <w:jc w:val="left"/>
            </w:pPr>
            <w:r>
              <w:rPr>
                <w:b/>
                <w:color w:val="FFFFFF"/>
              </w:rPr>
              <w:t xml:space="preserve">Duration</w:t>
            </w:r>
          </w:p>
        </w:tc>
        <w:tc>
          <w:tcPr>
            <w:tcBorders>
              <w:bottom w:val="single"/>
            </w:tcBorders>
            <w:vAlign w:val="bottom"/>
            <w:shd w:val="clear" w:color="auto" w:fill="1B3A6B"/>
          </w:tcPr>
          <w:p>
            <w:pPr>
              <w:pStyle w:val="Compact"/>
              <w:jc w:val="left"/>
            </w:pPr>
            <w:r>
              <w:rPr>
                <w:b/>
                <w:color w:val="FFFFFF"/>
              </w:rPr>
              <w:t xml:space="preserve">Content</w:t>
            </w:r>
          </w:p>
        </w:tc>
      </w:tr>
      <w:tr>
        <w:tc>
          <w:p>
            <w:pPr>
              <w:pStyle w:val="Compact"/>
              <w:jc w:val="left"/>
            </w:pPr>
            <w:r>
              <w:t xml:space="preserve">Phase 0</w:t>
            </w:r>
          </w:p>
        </w:tc>
        <w:tc>
          <w:p>
            <w:pPr>
              <w:pStyle w:val="Compact"/>
              <w:jc w:val="left"/>
            </w:pPr>
            <w:r>
              <w:t xml:space="preserve">15 min</w:t>
            </w:r>
          </w:p>
        </w:tc>
        <w:tc>
          <w:p>
            <w:pPr>
              <w:pStyle w:val="Compact"/>
              <w:jc w:val="left"/>
            </w:pPr>
            <w:r>
              <w:t xml:space="preserve">Framing — what the AIF is, what the workshop produces</w:t>
            </w:r>
          </w:p>
        </w:tc>
      </w:tr>
      <w:tr>
        <w:tc>
          <w:p>
            <w:pPr>
              <w:pStyle w:val="Compact"/>
              <w:jc w:val="left"/>
            </w:pPr>
            <w:r>
              <w:t xml:space="preserve">Phase 1</w:t>
            </w:r>
          </w:p>
        </w:tc>
        <w:tc>
          <w:p>
            <w:pPr>
              <w:pStyle w:val="Compact"/>
              <w:jc w:val="left"/>
            </w:pPr>
            <w:r>
              <w:t xml:space="preserve">45–60 min</w:t>
            </w:r>
          </w:p>
        </w:tc>
        <w:tc>
          <w:p>
            <w:pPr>
              <w:pStyle w:val="Compact"/>
              <w:jc w:val="left"/>
            </w:pPr>
            <w:r>
              <w:t xml:space="preserve">Industry context and candidate VSM review</w:t>
            </w:r>
          </w:p>
        </w:tc>
      </w:tr>
      <w:tr>
        <w:tc>
          <w:p>
            <w:pPr>
              <w:pStyle w:val="Compact"/>
              <w:jc w:val="left"/>
            </w:pPr>
            <w:r>
              <w:t xml:space="preserve">Phase 2</w:t>
            </w:r>
          </w:p>
        </w:tc>
        <w:tc>
          <w:p>
            <w:pPr>
              <w:pStyle w:val="Compact"/>
              <w:jc w:val="left"/>
            </w:pPr>
            <w:r>
              <w:t xml:space="preserve">90–120 min</w:t>
            </w:r>
          </w:p>
        </w:tc>
        <w:tc>
          <w:p>
            <w:pPr>
              <w:pStyle w:val="Compact"/>
              <w:jc w:val="left"/>
            </w:pPr>
            <w:r>
              <w:t xml:space="preserve">Decision-making across D1–D5</w:t>
            </w:r>
          </w:p>
        </w:tc>
      </w:tr>
      <w:tr>
        <w:tc>
          <w:p>
            <w:pPr>
              <w:pStyle w:val="Compact"/>
              <w:jc w:val="left"/>
            </w:pPr>
            <w:r>
              <w:t xml:space="preserve">Phase 3</w:t>
            </w:r>
          </w:p>
        </w:tc>
        <w:tc>
          <w:p>
            <w:pPr>
              <w:pStyle w:val="Compact"/>
              <w:jc w:val="left"/>
            </w:pPr>
            <w:r>
              <w:t xml:space="preserve">30 min</w:t>
            </w:r>
          </w:p>
        </w:tc>
        <w:tc>
          <w:p>
            <w:pPr>
              <w:pStyle w:val="Compact"/>
              <w:jc w:val="left"/>
            </w:pPr>
            <w:r>
              <w:t xml:space="preserve">Capture, confirm, and close</w:t>
            </w:r>
          </w:p>
        </w:tc>
      </w:tr>
    </w:tbl>
    <w:p>
      <w:pPr>
        <w:pStyle w:val="Heading3"/>
      </w:pPr>
      <w:bookmarkStart w:id="38" w:name="steps-3"/>
      <w:r>
        <w:t xml:space="preserve">Steps</w:t>
      </w:r>
      <w:bookmarkEnd w:id="38"/>
    </w:p>
    <w:p>
      <w:pPr>
        <w:numPr>
          <w:ilvl w:val="0"/>
          <w:numId w:val="1004"/>
        </w:numPr>
        <w:pStyle w:val="Compact"/>
      </w:pPr>
      <w:r>
        <w:t xml:space="preserve">Open</w:t>
      </w:r>
      <w:r>
        <w:t xml:space="preserve"> </w:t>
      </w:r>
      <w:r>
        <w:rPr>
          <w:rStyle w:val="VerbatimChar"/>
        </w:rPr>
        <w:t xml:space="preserve">[FRAMEWORK_ROOT]/L1/Background/L1_Decisions_Log.md</w:t>
      </w:r>
      <w:r>
        <w:t xml:space="preserve"> </w:t>
      </w:r>
      <w:r>
        <w:t xml:space="preserve">— keep it visible on screen throughout the workshop.</w:t>
      </w:r>
    </w:p>
    <w:p>
      <w:pPr>
        <w:numPr>
          <w:ilvl w:val="0"/>
          <w:numId w:val="1004"/>
        </w:numPr>
        <w:pStyle w:val="Compact"/>
      </w:pPr>
      <w:r>
        <w:t xml:space="preserve">Walk through the Framing Deck and Agent Primer in Phase 0–1 to establish shared context.</w:t>
      </w:r>
    </w:p>
    <w:p>
      <w:pPr>
        <w:numPr>
          <w:ilvl w:val="0"/>
          <w:numId w:val="1004"/>
        </w:numPr>
        <w:pStyle w:val="Compact"/>
      </w:pPr>
      <w:r>
        <w:t xml:space="preserve">For each decision (D1–D5), present the relevant section of the Candidate VSM and facilitate discussion.</w:t>
      </w:r>
    </w:p>
    <w:p>
      <w:pPr>
        <w:numPr>
          <w:ilvl w:val="0"/>
          <w:numId w:val="1004"/>
        </w:numPr>
        <w:pStyle w:val="Compact"/>
      </w:pPr>
      <w:r>
        <w:t xml:space="preserve">Record each decision in the decisions log immediately — do not defer to</w:t>
      </w:r>
      <w:r>
        <w:t xml:space="preserve"> </w:t>
      </w:r>
      <w:r>
        <w:t xml:space="preserve">“</w:t>
      </w:r>
      <w:r>
        <w:t xml:space="preserve">later</w:t>
      </w:r>
      <w:r>
        <w:t xml:space="preserve">”</w:t>
      </w:r>
      <w:r>
        <w:t xml:space="preserve">. Verbatim where precision matters; paraphrased where direction is what counts.</w:t>
      </w:r>
    </w:p>
    <w:p>
      <w:pPr>
        <w:numPr>
          <w:ilvl w:val="0"/>
          <w:numId w:val="1004"/>
        </w:numPr>
        <w:pStyle w:val="Compact"/>
      </w:pPr>
      <w:r>
        <w:t xml:space="preserve">Capture all open items: item description, owner, resolution date.</w:t>
      </w:r>
    </w:p>
    <w:p>
      <w:pPr>
        <w:numPr>
          <w:ilvl w:val="0"/>
          <w:numId w:val="1004"/>
        </w:numPr>
        <w:pStyle w:val="Compact"/>
      </w:pPr>
      <w:r>
        <w:t xml:space="preserve">At Phase 3, read back all decisions for participant confirmation. Resolve any corrections on the spot.</w:t>
      </w:r>
    </w:p>
    <w:p>
      <w:pPr>
        <w:pStyle w:val="Heading3"/>
      </w:pPr>
      <w:bookmarkStart w:id="39" w:name="gate-condition-3"/>
      <w:r>
        <w:t xml:space="preserve">Gate Condition</w:t>
      </w:r>
      <w:bookmarkEnd w:id="39"/>
    </w:p>
    <w:p>
      <w:pPr>
        <w:pStyle w:val="FirstParagraph"/>
      </w:pPr>
      <w:r>
        <w:t xml:space="preserve">All five decisions captured in</w:t>
      </w:r>
      <w:r>
        <w:t xml:space="preserve"> </w:t>
      </w:r>
      <w:r>
        <w:rPr>
          <w:rStyle w:val="VerbatimChar"/>
        </w:rPr>
        <w:t xml:space="preserve">L1_Decisions_Log.md</w:t>
      </w:r>
      <w:r>
        <w:t xml:space="preserve">; all open items have named owners and dates; practitioner has read decisions back to participants and confirmed.</w:t>
      </w:r>
    </w:p>
    <w:p>
      <w:pPr>
        <w:pStyle w:val="Heading3"/>
      </w:pPr>
      <w:bookmarkStart w:id="40" w:name="output-location-2"/>
      <w:r>
        <w:t xml:space="preserve">Output Location</w:t>
      </w:r>
      <w:bookmarkEnd w:id="40"/>
    </w:p>
    <w:p>
      <w:pPr>
        <w:pStyle w:val="FirstParagraph"/>
      </w:pPr>
      <w:r>
        <w:rPr>
          <w:rStyle w:val="VerbatimChar"/>
        </w:rPr>
        <w:t xml:space="preserve">[FRAMEWORK_ROOT]/L1/Background/L1_Decisions_Log.md</w:t>
      </w:r>
    </w:p>
    <w:p>
      <w:r>
        <w:pict>
          <v:rect style="width:0;height:1.5pt" o:hralign="center" o:hrstd="t" o:hr="t"/>
        </w:pict>
      </w:r>
    </w:p>
    <w:p>
      <w:pPr>
        <w:pStyle w:val="Heading2"/>
      </w:pPr>
      <w:bookmarkStart w:id="41" w:name="stage-4-post-workshop-and-l2-handoff"/>
      <w:r>
        <w:t xml:space="preserve">Stage 4: Post-Workshop and L2 Handoff</w:t>
      </w:r>
      <w:bookmarkEnd w:id="41"/>
    </w:p>
    <w:p>
      <w:pPr>
        <w:pStyle w:val="FirstParagraph"/>
      </w:pPr>
      <w:r>
        <w:rPr>
          <w:b/>
        </w:rPr>
        <w:t xml:space="preserve">What you are doing:</w:t>
      </w:r>
      <w:r>
        <w:t xml:space="preserve"> </w:t>
      </w:r>
      <w:r>
        <w:t xml:space="preserve">Finalise the decisions log, resolve any open items from the workshop, and package the L1 outputs as a self-contained handoff to L2 design. This stage bridges the workshop and the L2 design phase. Its gate condition — no open items on D1, D2, or D3 — is a hard stop: L2 design cannot safely begin while foundational decisions remain unresolved.</w:t>
      </w:r>
    </w:p>
    <w:p>
      <w:pPr>
        <w:pStyle w:val="BodyText"/>
      </w:pPr>
      <w:r>
        <w:rPr>
          <w:b/>
        </w:rPr>
        <w:t xml:space="preserve">Who is involved:</w:t>
      </w:r>
      <w:r>
        <w:t xml:space="preserve"> </w:t>
      </w:r>
      <w:r>
        <w:t xml:space="preserve">Lead practitioner; workshop owner for open-item resolution.</w:t>
      </w:r>
    </w:p>
    <w:p>
      <w:pPr>
        <w:pStyle w:val="BodyText"/>
      </w:pPr>
      <w:r>
        <w:rPr>
          <w:b/>
        </w:rPr>
        <w:t xml:space="preserve">What you need to start:</w:t>
      </w:r>
      <w:r>
        <w:t xml:space="preserve"> </w:t>
      </w:r>
      <w:r>
        <w:t xml:space="preserve">Stage 3 complete; decisions log populated.</w:t>
      </w:r>
    </w:p>
    <w:p>
      <w:pPr>
        <w:pStyle w:val="Heading3"/>
      </w:pPr>
      <w:bookmarkStart w:id="42" w:name="steps-4"/>
      <w:r>
        <w:t xml:space="preserve">Steps</w:t>
      </w:r>
      <w:bookmarkEnd w:id="42"/>
    </w:p>
    <w:p>
      <w:pPr>
        <w:numPr>
          <w:ilvl w:val="0"/>
          <w:numId w:val="1005"/>
        </w:numPr>
        <w:pStyle w:val="Compact"/>
      </w:pPr>
      <w:r>
        <w:t xml:space="preserve">Review the decisions log immediately after the workshop. Within 48 hours of the workshop, while memory is fresh.</w:t>
      </w:r>
    </w:p>
    <w:p>
      <w:pPr>
        <w:numPr>
          <w:ilvl w:val="0"/>
          <w:numId w:val="1005"/>
        </w:numPr>
        <w:pStyle w:val="Compact"/>
      </w:pPr>
      <w:r>
        <w:t xml:space="preserve">For any open items: chase resolution from the named owner. Do not begin L2 design while D1, D2, or D3 are still open — these directly constrain L2 scope.</w:t>
      </w:r>
    </w:p>
    <w:p>
      <w:pPr>
        <w:numPr>
          <w:ilvl w:val="0"/>
          <w:numId w:val="1005"/>
        </w:numPr>
        <w:pStyle w:val="Compact"/>
      </w:pPr>
      <w:r>
        <w:t xml:space="preserve">Once all foundational decisions are resolved, version the decisions log to</w:t>
      </w:r>
      <w:r>
        <w:t xml:space="preserve"> </w:t>
      </w:r>
      <w:r>
        <w:rPr>
          <w:rStyle w:val="VerbatimChar"/>
        </w:rPr>
        <w:t xml:space="preserve">v1.0</w:t>
      </w:r>
      <w:r>
        <w:t xml:space="preserve"> </w:t>
      </w:r>
      <w:r>
        <w:t xml:space="preserve">and mark it final.</w:t>
      </w:r>
    </w:p>
    <w:p>
      <w:pPr>
        <w:numPr>
          <w:ilvl w:val="0"/>
          <w:numId w:val="1005"/>
        </w:numPr>
        <w:pStyle w:val="Compact"/>
      </w:pPr>
      <w:r>
        <w:t xml:space="preserve">Produce the</w:t>
      </w:r>
      <w:r>
        <w:t xml:space="preserve"> </w:t>
      </w:r>
      <w:r>
        <w:rPr>
          <w:b/>
        </w:rPr>
        <w:t xml:space="preserve">L1 Workshop Summary Deck</w:t>
      </w:r>
      <w:r>
        <w:t xml:space="preserve"> </w:t>
      </w:r>
      <w:r>
        <w:t xml:space="preserve">(</w:t>
      </w:r>
      <w:r>
        <w:rPr>
          <w:rStyle w:val="VerbatimChar"/>
        </w:rPr>
        <w:t xml:space="preserve">&lt;frameworkSlug&gt;_L1_Summary.pptx</w:t>
      </w:r>
      <w:r>
        <w:t xml:space="preserve">, 5–8 slides covering D1–D5 plus the macro process set) through the bundled skill at</w:t>
      </w:r>
      <w:r>
        <w:t xml:space="preserve"> </w:t>
      </w:r>
      <w:r>
        <w:rPr>
          <w:rStyle w:val="VerbatimChar"/>
        </w:rPr>
        <w:t xml:space="preserve">Skills/capgemini-presentation/</w:t>
      </w:r>
      <w:r>
        <w:t xml:space="preserve">, and distribute it to participants and stakeholders.</w:t>
      </w:r>
      <w:r>
        <w:t xml:space="preserve"> </w:t>
      </w:r>
      <w:r>
        <w:rPr>
          <w:b/>
        </w:rPr>
        <w:t xml:space="preserve">This is required for the gate</w:t>
      </w:r>
      <w:r>
        <w:t xml:space="preserve"> </w:t>
      </w:r>
      <w:r>
        <w:t xml:space="preserve">—</w:t>
      </w:r>
      <w:r>
        <w:t xml:space="preserve"> </w:t>
      </w:r>
      <w:r>
        <w:rPr>
          <w:rStyle w:val="VerbatimChar"/>
        </w:rPr>
        <w:t xml:space="preserve">flow_spec.json</w:t>
      </w:r>
      <w:r>
        <w:t xml:space="preserve"> </w:t>
      </w:r>
      <w:r>
        <w:t xml:space="preserve">stage 4 has named</w:t>
      </w:r>
      <w:r>
        <w:t xml:space="preserve"> </w:t>
      </w:r>
      <w:r>
        <w:t xml:space="preserve">“</w:t>
      </w:r>
      <w:r>
        <w:t xml:space="preserve">summary deck distributed</w:t>
      </w:r>
      <w:r>
        <w:t xml:space="preserve">”</w:t>
      </w:r>
      <w:r>
        <w:t xml:space="preserve"> </w:t>
      </w:r>
      <w:r>
        <w:t xml:space="preserve">as a gate condition all along, and this line previously said the opposite.</w:t>
      </w:r>
    </w:p>
    <w:p>
      <w:pPr>
        <w:numPr>
          <w:ilvl w:val="0"/>
          <w:numId w:val="1005"/>
        </w:numPr>
        <w:pStyle w:val="Compact"/>
      </w:pPr>
      <w:r>
        <w:t xml:space="preserve">Update</w:t>
      </w:r>
      <w:r>
        <w:t xml:space="preserve"> </w:t>
      </w:r>
      <w:r>
        <w:rPr>
          <w:rStyle w:val="VerbatimChar"/>
        </w:rPr>
        <w:t xml:space="preserve">ProjectStatus.md</w:t>
      </w:r>
      <w:r>
        <w:t xml:space="preserve"> </w:t>
      </w:r>
      <w:r>
        <w:t xml:space="preserve">to</w:t>
      </w:r>
      <w:r>
        <w:t xml:space="preserve"> </w:t>
      </w:r>
      <w:r>
        <w:rPr>
          <w:rStyle w:val="VerbatimChar"/>
        </w:rPr>
        <w:t xml:space="preserve">Stage 4 complete — L2 ready</w:t>
      </w:r>
      <w:r>
        <w:t xml:space="preserve">.</w:t>
      </w:r>
    </w:p>
    <w:p>
      <w:pPr>
        <w:pStyle w:val="Heading3"/>
      </w:pPr>
      <w:bookmarkStart w:id="43" w:name="gate-condition-4"/>
      <w:r>
        <w:t xml:space="preserve">Gate Condition</w:t>
      </w:r>
      <w:bookmarkEnd w:id="43"/>
    </w:p>
    <w:p>
      <w:pPr>
        <w:pStyle w:val="FirstParagraph"/>
      </w:pPr>
      <w:r>
        <w:rPr>
          <w:rStyle w:val="VerbatimChar"/>
        </w:rPr>
        <w:t xml:space="preserve">L1_Decisions_Log.md</w:t>
      </w:r>
      <w:r>
        <w:t xml:space="preserve"> </w:t>
      </w:r>
      <w:r>
        <w:t xml:space="preserve">at version 1.0 (final); no open items remaining on D1, D2, or D3; D4 and D5 resolved or with a concrete resolution plan;</w:t>
      </w:r>
      <w:r>
        <w:t xml:space="preserve"> </w:t>
      </w:r>
      <w:r>
        <w:rPr>
          <w:rStyle w:val="VerbatimChar"/>
          <w:b/>
        </w:rPr>
        <w:t xml:space="preserve">&lt;frameworkSlug&gt;_L1_Summary.pptx</w:t>
      </w:r>
      <w:r>
        <w:rPr>
          <w:b/>
        </w:rPr>
        <w:t xml:space="preserve"> </w:t>
      </w:r>
      <w:r>
        <w:rPr>
          <w:b/>
        </w:rPr>
        <w:t xml:space="preserve">present in</w:t>
      </w:r>
      <w:r>
        <w:rPr>
          <w:b/>
        </w:rPr>
        <w:t xml:space="preserve"> </w:t>
      </w:r>
      <w:r>
        <w:rPr>
          <w:rStyle w:val="VerbatimChar"/>
          <w:b/>
        </w:rPr>
        <w:t xml:space="preserve">L1/Background/</w:t>
      </w:r>
      <w:r>
        <w:rPr>
          <w:b/>
        </w:rPr>
        <w:t xml:space="preserve"> </w:t>
      </w:r>
      <w:r>
        <w:rPr>
          <w:b/>
        </w:rPr>
        <w:t xml:space="preserve">and distributed</w:t>
      </w:r>
      <w:r>
        <w:t xml:space="preserve">.</w:t>
      </w:r>
    </w:p>
    <w:p>
      <w:pPr>
        <w:pStyle w:val="Heading3"/>
      </w:pPr>
      <w:bookmarkStart w:id="44" w:name="output-location-3"/>
      <w:r>
        <w:t xml:space="preserve">Output Location</w:t>
      </w:r>
      <w:bookmarkEnd w:id="44"/>
    </w:p>
    <w:p>
      <w:pPr>
        <w:pStyle w:val="FirstParagraph"/>
      </w:pPr>
      <w:r>
        <w:rPr>
          <w:rStyle w:val="VerbatimChar"/>
        </w:rPr>
        <w:t xml:space="preserve">[FRAMEWORK_ROOT]/L1/Background/L1_Decisions_Log.md</w:t>
      </w:r>
      <w:r>
        <w:t xml:space="preserve"> </w:t>
      </w:r>
      <w:r>
        <w:t xml:space="preserve">(final version)</w:t>
      </w:r>
    </w:p>
    <w:p>
      <w:r>
        <w:pict>
          <v:rect style="width:0;height:1.5pt" o:hralign="center" o:hrstd="t" o:hr="t"/>
        </w:pict>
      </w:r>
    </w:p>
    <w:p>
      <w:pPr>
        <w:pStyle w:val="Heading2"/>
      </w:pPr>
      <w:bookmarkStart w:id="45" w:name="stage-5-l2-design-per-macro-process"/>
      <w:r>
        <w:t xml:space="preserve">Stage 5: L2 Design (Per Macro Process)</w:t>
      </w:r>
      <w:bookmarkEnd w:id="45"/>
    </w:p>
    <w:p>
      <w:pPr>
        <w:pStyle w:val="FirstParagraph"/>
      </w:pPr>
      <w:r>
        <w:rPr>
          <w:b/>
        </w:rPr>
        <w:t xml:space="preserve">What you are doing:</w:t>
      </w:r>
      <w:r>
        <w:t xml:space="preserve"> </w:t>
      </w:r>
      <w:r>
        <w:t xml:space="preserve">For each macro process in the value stream (and cross-cutting processes as scoped), produce a 15-section L2 sub-process design document with SIPOC-level decomposition, agent and human roles, and the validated PPTX.</w:t>
      </w:r>
      <w:r>
        <w:t xml:space="preserve"> </w:t>
      </w:r>
      <w:r>
        <w:rPr>
          <w:b/>
        </w:rPr>
        <w:t xml:space="preserve">Enterprise processes are excluded</w:t>
      </w:r>
      <w:r>
        <w:t xml:space="preserve"> </w:t>
      </w:r>
      <w:r>
        <w:t xml:space="preserve">— they are declared at L1, not designed, and have no L2 document, agents or data file.</w:t>
      </w:r>
    </w:p>
    <w:p>
      <w:pPr>
        <w:pStyle w:val="BodyText"/>
      </w:pPr>
      <w:r>
        <w:rPr>
          <w:b/>
        </w:rPr>
        <w:t xml:space="preserve">Who is involved:</w:t>
      </w:r>
      <w:r>
        <w:t xml:space="preserve"> </w:t>
      </w:r>
      <w:r>
        <w:t xml:space="preserve">Lead practitioner. L2 design is AI-generated and practitioner-reviewed — client domain experts are involved in Stage 6 review, not Stage 5 generation.</w:t>
      </w:r>
    </w:p>
    <w:p>
      <w:pPr>
        <w:pStyle w:val="BodyText"/>
      </w:pPr>
      <w:r>
        <w:rPr>
          <w:b/>
        </w:rPr>
        <w:t xml:space="preserve">What you need to start:</w:t>
      </w:r>
      <w:r>
        <w:t xml:space="preserve"> </w:t>
      </w:r>
      <w:r>
        <w:t xml:space="preserve">Stage 4 complete; D1–D3 resolved (macro process set confirmed, primary orchestration unit defined).</w:t>
      </w:r>
    </w:p>
    <w:p>
      <w:pPr>
        <w:pStyle w:val="Heading3"/>
      </w:pPr>
      <w:bookmarkStart w:id="46" w:name="the-3-step-pipeline-gate"/>
      <w:r>
        <w:t xml:space="preserve">The 3-Step Pipeline Gate</w:t>
      </w:r>
      <w:bookmarkEnd w:id="46"/>
    </w:p>
    <w:p>
      <w:pPr>
        <w:pStyle w:val="FirstParagraph"/>
      </w:pPr>
      <w:r>
        <w:t xml:space="preserve">Every L2 PPTX must pass all three gates before the PPTX is committed. This sequence is mandatory — no exceptions.</w:t>
      </w:r>
    </w:p>
    <w:p>
      <w:pPr>
        <w:pStyle w:val="SourceCode"/>
      </w:pPr>
      <w:r>
        <w:rPr>
          <w:rStyle w:val="CommentTok"/>
        </w:rPr>
        <w:t xml:space="preserve"># Gate 1 — JSON validation (must PASS before generator runs)</w:t>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L2/validate_l2_json.js</w:t>
      </w:r>
      <w:r>
        <w:rPr>
          <w:rStyle w:val="NormalTok"/>
        </w:rPr>
        <w:t xml:space="preserve"> </w:t>
      </w:r>
      <w:r>
        <w:rPr>
          <w:rStyle w:val="StringTok"/>
        </w:rPr>
        <w:t xml:space="preserve">"</w:t>
      </w:r>
      <w:r>
        <w:rPr>
          <w:rStyle w:val="VariableTok"/>
        </w:rPr>
        <w:t xml:space="preserve">$FRAMEWORK_ROOT</w:t>
      </w:r>
      <w:r>
        <w:rPr>
          <w:rStyle w:val="StringTok"/>
        </w:rPr>
        <w:t xml:space="preserve">/L2/[MacroProcess]/[slug]_L2_data.json"</w:t>
      </w:r>
      <w:r>
        <w:br/>
      </w:r>
      <w:r>
        <w:br/>
      </w:r>
      <w:r>
        <w:rPr>
          <w:rStyle w:val="CommentTok"/>
        </w:rPr>
        <w:t xml:space="preserve"># Gate 2 — PPTX generation</w:t>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L2/generate_l2_pptx.js</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/L2/[MacroProcess]/[slug]_L2_data.json"</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/L2/[MacroProcess]/[slug]_L2.pptx"</w:t>
      </w:r>
      <w:r>
        <w:br/>
      </w:r>
      <w:r>
        <w:br/>
      </w:r>
      <w:r>
        <w:rPr>
          <w:rStyle w:val="CommentTok"/>
        </w:rPr>
        <w:t xml:space="preserve"># Gate 3 — PPTX validation (must PASS before PPTX is committed)</w:t>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L2/validate_l2_pptx.py</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/L2/[MacroProcess]/[slug]_L2.pptx"</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/L2/[MacroProcess]/[slug]_L2_data.json"</w:t>
      </w:r>
    </w:p>
    <w:p>
      <w:pPr>
        <w:pStyle w:val="Heading3"/>
      </w:pPr>
      <w:bookmarkStart w:id="47" w:name="steps-5"/>
      <w:r>
        <w:t xml:space="preserve">Steps</w:t>
      </w:r>
      <w:bookmarkEnd w:id="47"/>
    </w:p>
    <w:p>
      <w:pPr>
        <w:numPr>
          <w:ilvl w:val="0"/>
          <w:numId w:val="1006"/>
        </w:numPr>
        <w:pStyle w:val="Compact"/>
      </w:pPr>
      <w:r>
        <w:t xml:space="preserve">Read</w:t>
      </w:r>
      <w:r>
        <w:t xml:space="preserve"> </w:t>
      </w:r>
      <w:r>
        <w:rPr>
          <w:rStyle w:val="VerbatimChar"/>
        </w:rPr>
        <w:t xml:space="preserve">Prompts/L2/L2_design_framework.md</w:t>
      </w:r>
      <w:r>
        <w:t xml:space="preserve"> </w:t>
      </w:r>
      <w:r>
        <w:t xml:space="preserve">before designing the first L2 document.</w:t>
      </w:r>
    </w:p>
    <w:p>
      <w:pPr>
        <w:numPr>
          <w:ilvl w:val="0"/>
          <w:numId w:val="1006"/>
        </w:numPr>
        <w:pStyle w:val="Compact"/>
      </w:pPr>
      <w:r>
        <w:t xml:space="preserve">For each macro process, open</w:t>
      </w:r>
      <w:r>
        <w:t xml:space="preserve"> </w:t>
      </w:r>
      <w:r>
        <w:rPr>
          <w:rStyle w:val="VerbatimChar"/>
        </w:rPr>
        <w:t xml:space="preserve">Prompts/L2/L2_process_design_agent.md</w:t>
      </w:r>
      <w:r>
        <w:t xml:space="preserve"> </w:t>
      </w:r>
      <w:r>
        <w:t xml:space="preserve">and follow all 10 phases. Phase 9 produces the</w:t>
      </w:r>
      <w:r>
        <w:t xml:space="preserve"> </w:t>
      </w:r>
      <w:r>
        <w:rPr>
          <w:rStyle w:val="VerbatimChar"/>
        </w:rPr>
        <w:t xml:space="preserve">*_L2_data.json</w:t>
      </w:r>
      <w:r>
        <w:t xml:space="preserve"> </w:t>
      </w:r>
      <w:r>
        <w:t xml:space="preserve">file; Phase 10 runs the gate sequence.</w:t>
      </w:r>
    </w:p>
    <w:p>
      <w:pPr>
        <w:numPr>
          <w:ilvl w:val="0"/>
          <w:numId w:val="1006"/>
        </w:numPr>
        <w:pStyle w:val="Compact"/>
      </w:pPr>
      <w:r>
        <w:t xml:space="preserve">The output is the 15-section document structured according to</w:t>
      </w:r>
      <w:r>
        <w:t xml:space="preserve"> </w:t>
      </w:r>
      <w:r>
        <w:rPr>
          <w:rStyle w:val="VerbatimChar"/>
        </w:rPr>
        <w:t xml:space="preserve">Prompts/L2/L2_sub_process_design_template.md</w:t>
      </w:r>
      <w:r>
        <w:t xml:space="preserve">. Check every section for completeness before authoring the JSON.</w:t>
      </w:r>
    </w:p>
    <w:p>
      <w:pPr>
        <w:numPr>
          <w:ilvl w:val="0"/>
          <w:numId w:val="1006"/>
        </w:numPr>
        <w:pStyle w:val="Compact"/>
      </w:pPr>
      <w:r>
        <w:t xml:space="preserve">JSON must include</w:t>
      </w:r>
      <w:r>
        <w:t xml:space="preserve"> </w:t>
      </w:r>
      <w:r>
        <w:rPr>
          <w:rStyle w:val="VerbatimChar"/>
        </w:rPr>
        <w:t xml:space="preserve">"schemaVersion": "2.0"</w:t>
      </w:r>
      <w:r>
        <w:t xml:space="preserve"> </w:t>
      </w:r>
      <w:r>
        <w:t xml:space="preserve">and all</w:t>
      </w:r>
      <w:r>
        <w:t xml:space="preserve"> </w:t>
      </w:r>
      <w:r>
        <w:rPr>
          <w:rStyle w:val="VerbatimChar"/>
        </w:rPr>
        <w:t xml:space="preserve">agents[].tier</w:t>
      </w:r>
      <w:r>
        <w:t xml:space="preserve"> </w:t>
      </w:r>
      <w:r>
        <w:t xml:space="preserve">fields populated per the Agent design framework.</w:t>
      </w:r>
    </w:p>
    <w:p>
      <w:pPr>
        <w:numPr>
          <w:ilvl w:val="0"/>
          <w:numId w:val="1006"/>
        </w:numPr>
        <w:pStyle w:val="Compact"/>
      </w:pPr>
      <w:r>
        <w:t xml:space="preserve">Run the 3-step gate sequence. Fix any failures reported by J1–J13 (JSON validator) or the PPTX validator before committing the output.</w:t>
      </w:r>
    </w:p>
    <w:p>
      <w:pPr>
        <w:numPr>
          <w:ilvl w:val="0"/>
          <w:numId w:val="1006"/>
        </w:numPr>
        <w:pStyle w:val="Compact"/>
      </w:pPr>
      <w:r>
        <w:t xml:space="preserve">Save the final</w:t>
      </w:r>
      <w:r>
        <w:t xml:space="preserve"> </w:t>
      </w:r>
      <w:r>
        <w:rPr>
          <w:rStyle w:val="VerbatimChar"/>
        </w:rPr>
        <w:t xml:space="preserve">.md</w:t>
      </w:r>
      <w:r>
        <w:t xml:space="preserve"> </w:t>
      </w:r>
      <w:r>
        <w:t xml:space="preserve">document and</w:t>
      </w:r>
      <w:r>
        <w:t xml:space="preserve"> </w:t>
      </w:r>
      <w:r>
        <w:rPr>
          <w:rStyle w:val="VerbatimChar"/>
        </w:rPr>
        <w:t xml:space="preserve">.pptx</w:t>
      </w:r>
      <w:r>
        <w:t xml:space="preserve"> </w:t>
      </w:r>
      <w:r>
        <w:t xml:space="preserve">to</w:t>
      </w:r>
      <w:r>
        <w:t xml:space="preserve"> </w:t>
      </w:r>
      <w:r>
        <w:rPr>
          <w:rStyle w:val="VerbatimChar"/>
        </w:rPr>
        <w:t xml:space="preserve">[FRAMEWORK_ROOT]/L2/[MacroProcess]/</w:t>
      </w:r>
      <w:r>
        <w:t xml:space="preserve">.</w:t>
      </w:r>
    </w:p>
    <w:p>
      <w:pPr>
        <w:pStyle w:val="Heading3"/>
      </w:pPr>
      <w:bookmarkStart w:id="48" w:name="what-the-15-section-l2-document-contains"/>
      <w:r>
        <w:t xml:space="preserve">What the 15-Section L2 Document Contains</w:t>
      </w:r>
      <w:bookmarkEnd w:id="48"/>
    </w:p>
    <w:p>
      <w:pPr>
        <w:pStyle w:val="FirstParagraph"/>
      </w:pPr>
      <w:r>
        <w:t xml:space="preserve">The L2 document for each macro process must contain:</w:t>
      </w:r>
    </w:p>
    <w:p>
      <w:pPr>
        <w:numPr>
          <w:ilvl w:val="0"/>
          <w:numId w:val="1007"/>
        </w:numPr>
        <w:pStyle w:val="Compact"/>
      </w:pPr>
      <w:r>
        <w:t xml:space="preserve">Process overview (SIPOC summary)</w:t>
      </w:r>
    </w:p>
    <w:p>
      <w:pPr>
        <w:numPr>
          <w:ilvl w:val="0"/>
          <w:numId w:val="1007"/>
        </w:numPr>
        <w:pStyle w:val="Compact"/>
      </w:pPr>
      <w:r>
        <w:t xml:space="preserve">Sub-process list (4–10 sub-processes)</w:t>
      </w:r>
    </w:p>
    <w:p>
      <w:pPr>
        <w:numPr>
          <w:ilvl w:val="0"/>
          <w:numId w:val="1007"/>
        </w:numPr>
        <w:pStyle w:val="Compact"/>
      </w:pPr>
      <w:r>
        <w:t xml:space="preserve">Value stream map</w:t>
      </w:r>
    </w:p>
    <w:p>
      <w:pPr>
        <w:numPr>
          <w:ilvl w:val="0"/>
          <w:numId w:val="1007"/>
        </w:numPr>
        <w:pStyle w:val="Compact"/>
      </w:pPr>
      <w:r>
        <w:t xml:space="preserve">Sub-process descriptions (one per sub-process)</w:t>
      </w:r>
    </w:p>
    <w:p>
      <w:pPr>
        <w:numPr>
          <w:ilvl w:val="0"/>
          <w:numId w:val="1007"/>
        </w:numPr>
        <w:pStyle w:val="Compact"/>
      </w:pPr>
      <w:r>
        <w:t xml:space="preserve">Interim State design</w:t>
      </w:r>
    </w:p>
    <w:p>
      <w:pPr>
        <w:numPr>
          <w:ilvl w:val="0"/>
          <w:numId w:val="1007"/>
        </w:numPr>
        <w:pStyle w:val="Compact"/>
      </w:pPr>
      <w:r>
        <w:t xml:space="preserve">Target State design</w:t>
      </w:r>
    </w:p>
    <w:p>
      <w:pPr>
        <w:numPr>
          <w:ilvl w:val="0"/>
          <w:numId w:val="1007"/>
        </w:numPr>
        <w:pStyle w:val="Compact"/>
      </w:pPr>
      <w:r>
        <w:t xml:space="preserve">Agent taxonomy (provisional — confirmed post-L3)</w:t>
      </w:r>
    </w:p>
    <w:p>
      <w:pPr>
        <w:numPr>
          <w:ilvl w:val="0"/>
          <w:numId w:val="1007"/>
        </w:numPr>
        <w:pStyle w:val="Compact"/>
      </w:pPr>
      <w:r>
        <w:t xml:space="preserve">HITL analysis (estimated HITL counts per sub-process)</w:t>
      </w:r>
    </w:p>
    <w:p>
      <w:pPr>
        <w:numPr>
          <w:ilvl w:val="0"/>
          <w:numId w:val="1007"/>
        </w:numPr>
        <w:pStyle w:val="Compact"/>
      </w:pPr>
      <w:r>
        <w:t xml:space="preserve">Data inputs and outputs</w:t>
      </w:r>
    </w:p>
    <w:p>
      <w:pPr>
        <w:numPr>
          <w:ilvl w:val="0"/>
          <w:numId w:val="1007"/>
        </w:numPr>
        <w:pStyle w:val="Compact"/>
      </w:pPr>
      <w:r>
        <w:t xml:space="preserve">Information quality requirements</w:t>
      </w:r>
    </w:p>
    <w:p>
      <w:pPr>
        <w:numPr>
          <w:ilvl w:val="0"/>
          <w:numId w:val="1007"/>
        </w:numPr>
        <w:pStyle w:val="Compact"/>
      </w:pPr>
      <w:r>
        <w:t xml:space="preserve">KPIs and performance measures</w:t>
      </w:r>
    </w:p>
    <w:p>
      <w:pPr>
        <w:numPr>
          <w:ilvl w:val="0"/>
          <w:numId w:val="1007"/>
        </w:numPr>
        <w:pStyle w:val="Compact"/>
      </w:pPr>
      <w:r>
        <w:t xml:space="preserve">Benefits realisation</w:t>
      </w:r>
    </w:p>
    <w:p>
      <w:pPr>
        <w:numPr>
          <w:ilvl w:val="0"/>
          <w:numId w:val="1007"/>
        </w:numPr>
        <w:pStyle w:val="Compact"/>
      </w:pPr>
      <w:r>
        <w:t xml:space="preserve">Carbon and net zero considerations</w:t>
      </w:r>
    </w:p>
    <w:p>
      <w:pPr>
        <w:numPr>
          <w:ilvl w:val="0"/>
          <w:numId w:val="1007"/>
        </w:numPr>
        <w:pStyle w:val="Compact"/>
      </w:pPr>
      <w:r>
        <w:t xml:space="preserve">Master data domains</w:t>
      </w:r>
    </w:p>
    <w:p>
      <w:pPr>
        <w:numPr>
          <w:ilvl w:val="0"/>
          <w:numId w:val="1007"/>
        </w:numPr>
        <w:pStyle w:val="Compact"/>
      </w:pPr>
      <w:r>
        <w:t xml:space="preserve">Dependencies and constraints</w:t>
      </w:r>
    </w:p>
    <w:p>
      <w:pPr>
        <w:pStyle w:val="Heading3"/>
      </w:pPr>
      <w:bookmarkStart w:id="49" w:name="gate-condition-5"/>
      <w:r>
        <w:t xml:space="preserve">Gate Condition</w:t>
      </w:r>
      <w:bookmarkEnd w:id="49"/>
    </w:p>
    <w:p>
      <w:pPr>
        <w:pStyle w:val="FirstParagraph"/>
      </w:pPr>
      <w:r>
        <w:t xml:space="preserve">L2 document complete (all 15 sections); all three pipeline gate scripts pass;</w:t>
      </w:r>
      <w:r>
        <w:t xml:space="preserve"> </w:t>
      </w:r>
      <w:r>
        <w:rPr>
          <w:rStyle w:val="VerbatimChar"/>
        </w:rPr>
        <w:t xml:space="preserve">.md</w:t>
      </w:r>
      <w:r>
        <w:t xml:space="preserve"> </w:t>
      </w:r>
      <w:r>
        <w:t xml:space="preserve">and</w:t>
      </w:r>
      <w:r>
        <w:t xml:space="preserve"> </w:t>
      </w:r>
      <w:r>
        <w:rPr>
          <w:rStyle w:val="VerbatimChar"/>
        </w:rPr>
        <w:t xml:space="preserve">.pptx</w:t>
      </w:r>
      <w:r>
        <w:t xml:space="preserve"> </w:t>
      </w:r>
      <w:r>
        <w:t xml:space="preserve">saved to the correct location.</w:t>
      </w:r>
    </w:p>
    <w:p>
      <w:pPr>
        <w:pStyle w:val="Heading3"/>
      </w:pPr>
      <w:bookmarkStart w:id="50" w:name="output-location-4"/>
      <w:r>
        <w:t xml:space="preserve">Output Location</w:t>
      </w:r>
      <w:bookmarkEnd w:id="50"/>
    </w:p>
    <w:p>
      <w:pPr>
        <w:pStyle w:val="FirstParagraph"/>
      </w:pPr>
      <w:r>
        <w:rPr>
          <w:rStyle w:val="VerbatimChar"/>
        </w:rPr>
        <w:t xml:space="preserve">[FRAMEWORK_ROOT]/L2/[MacroProcess]/</w:t>
      </w:r>
    </w:p>
    <w:p>
      <w:r>
        <w:pict>
          <v:rect style="width:0;height:1.5pt" o:hralign="center" o:hrstd="t" o:hr="t"/>
        </w:pict>
      </w:r>
    </w:p>
    <w:p>
      <w:pPr>
        <w:pStyle w:val="Heading2"/>
      </w:pPr>
      <w:bookmarkStart w:id="51" w:name="stage-6-l2-review-and-approval"/>
      <w:r>
        <w:t xml:space="preserve">Stage 6: L2 Review and Approval</w:t>
      </w:r>
      <w:bookmarkEnd w:id="51"/>
    </w:p>
    <w:p>
      <w:pPr>
        <w:pStyle w:val="FirstParagraph"/>
      </w:pPr>
      <w:r>
        <w:rPr>
          <w:b/>
        </w:rPr>
        <w:t xml:space="preserve">What you are doing:</w:t>
      </w:r>
      <w:r>
        <w:t xml:space="preserve"> </w:t>
      </w:r>
      <w:r>
        <w:t xml:space="preserve">Present the L2 draft to relevant stakeholders, collect corrections, incorporate them, and version the document.</w:t>
      </w:r>
    </w:p>
    <w:p>
      <w:pPr>
        <w:pStyle w:val="BodyText"/>
      </w:pPr>
      <w:r>
        <w:rPr>
          <w:b/>
        </w:rPr>
        <w:t xml:space="preserve">Who is involved:</w:t>
      </w:r>
      <w:r>
        <w:t xml:space="preserve"> </w:t>
      </w:r>
      <w:r>
        <w:t xml:space="preserve">Lead practitioner; client domain experts for the relevant macro process; optionally client sponsors.</w:t>
      </w:r>
    </w:p>
    <w:p>
      <w:pPr>
        <w:pStyle w:val="BodyText"/>
      </w:pPr>
      <w:r>
        <w:rPr>
          <w:b/>
        </w:rPr>
        <w:t xml:space="preserve">What you need to start:</w:t>
      </w:r>
      <w:r>
        <w:t xml:space="preserve"> </w:t>
      </w:r>
      <w:r>
        <w:t xml:space="preserve">Stage 5 complete for the macro process being reviewed; PPTX ready for presentation.</w:t>
      </w:r>
    </w:p>
    <w:p>
      <w:pPr>
        <w:pStyle w:val="Heading3"/>
      </w:pPr>
      <w:bookmarkStart w:id="52" w:name="steps-6"/>
      <w:r>
        <w:t xml:space="preserve">Steps</w:t>
      </w:r>
      <w:bookmarkEnd w:id="52"/>
    </w:p>
    <w:p>
      <w:pPr>
        <w:numPr>
          <w:ilvl w:val="0"/>
          <w:numId w:val="1008"/>
        </w:numPr>
        <w:pStyle w:val="Compact"/>
      </w:pPr>
      <w:r>
        <w:t xml:space="preserve">Schedule the L2 review session. The PPTX is the working document for the review — it is the output of the validated generator and represents the authoritative content at this point.</w:t>
      </w:r>
    </w:p>
    <w:p>
      <w:pPr>
        <w:numPr>
          <w:ilvl w:val="0"/>
          <w:numId w:val="1008"/>
        </w:numPr>
        <w:pStyle w:val="Compact"/>
      </w:pPr>
      <w:r>
        <w:t xml:space="preserve">Walk stakeholders through the PPTX section by section. Do not present the document as final — it is explicitly a structured AI-generated draft, presented for domain validation.</w:t>
      </w:r>
    </w:p>
    <w:p>
      <w:pPr>
        <w:numPr>
          <w:ilvl w:val="0"/>
          <w:numId w:val="1008"/>
        </w:numPr>
        <w:pStyle w:val="Compact"/>
      </w:pPr>
      <w:r>
        <w:t xml:space="preserve">Capture all corrections in a review log (a simple table of item / section / correction required / resolved). This log does not need to be a formal deliverable, but it must exist.</w:t>
      </w:r>
    </w:p>
    <w:p>
      <w:pPr>
        <w:numPr>
          <w:ilvl w:val="0"/>
          <w:numId w:val="1008"/>
        </w:numPr>
        <w:pStyle w:val="Compact"/>
      </w:pPr>
      <w:r>
        <w:t xml:space="preserve">After the session, apply all corrections to the</w:t>
      </w:r>
      <w:r>
        <w:t xml:space="preserve"> </w:t>
      </w:r>
      <w:r>
        <w:rPr>
          <w:rStyle w:val="VerbatimChar"/>
        </w:rPr>
        <w:t xml:space="preserve">.md</w:t>
      </w:r>
      <w:r>
        <w:t xml:space="preserve"> </w:t>
      </w:r>
      <w:r>
        <w:t xml:space="preserve">document first, then regenerate the JSON and re-run all three pipeline gate steps.</w:t>
      </w:r>
    </w:p>
    <w:p>
      <w:pPr>
        <w:numPr>
          <w:ilvl w:val="0"/>
          <w:numId w:val="1008"/>
        </w:numPr>
        <w:pStyle w:val="Compact"/>
      </w:pPr>
      <w:r>
        <w:t xml:space="preserve">Increment the document version number (e.g., from</w:t>
      </w:r>
      <w:r>
        <w:t xml:space="preserve"> </w:t>
      </w:r>
      <w:r>
        <w:rPr>
          <w:rStyle w:val="VerbatimChar"/>
        </w:rPr>
        <w:t xml:space="preserve">v0.1</w:t>
      </w:r>
      <w:r>
        <w:t xml:space="preserve"> </w:t>
      </w:r>
      <w:r>
        <w:t xml:space="preserve">to</w:t>
      </w:r>
      <w:r>
        <w:t xml:space="preserve"> </w:t>
      </w:r>
      <w:r>
        <w:rPr>
          <w:rStyle w:val="VerbatimChar"/>
        </w:rPr>
        <w:t xml:space="preserve">v1.0</w:t>
      </w:r>
      <w:r>
        <w:t xml:space="preserve"> </w:t>
      </w:r>
      <w:r>
        <w:t xml:space="preserve">for first approved version). Version</w:t>
      </w:r>
      <w:r>
        <w:t xml:space="preserve"> </w:t>
      </w:r>
      <w:r>
        <w:rPr>
          <w:rStyle w:val="VerbatimChar"/>
        </w:rPr>
        <w:t xml:space="preserve">1.0</w:t>
      </w:r>
      <w:r>
        <w:t xml:space="preserve"> </w:t>
      </w:r>
      <w:r>
        <w:t xml:space="preserve">signifies stakeholder approval.</w:t>
      </w:r>
    </w:p>
    <w:p>
      <w:pPr>
        <w:numPr>
          <w:ilvl w:val="0"/>
          <w:numId w:val="1008"/>
        </w:numPr>
        <w:pStyle w:val="Compact"/>
      </w:pPr>
      <w:r>
        <w:t xml:space="preserve">If significant corrections change the agent taxonomy or sub-process boundaries, note this for post-L3 reconciliation (Stage 9).</w:t>
      </w:r>
    </w:p>
    <w:p>
      <w:pPr>
        <w:pStyle w:val="Heading3"/>
      </w:pPr>
      <w:bookmarkStart w:id="53" w:name="gate-condition-6"/>
      <w:r>
        <w:t xml:space="preserve">Gate Condition</w:t>
      </w:r>
      <w:bookmarkEnd w:id="53"/>
    </w:p>
    <w:p>
      <w:pPr>
        <w:pStyle w:val="FirstParagraph"/>
      </w:pPr>
      <w:r>
        <w:t xml:space="preserve">All review corrections incorporated into</w:t>
      </w:r>
      <w:r>
        <w:t xml:space="preserve"> </w:t>
      </w:r>
      <w:r>
        <w:rPr>
          <w:rStyle w:val="VerbatimChar"/>
        </w:rPr>
        <w:t xml:space="preserve">.md</w:t>
      </w:r>
      <w:r>
        <w:t xml:space="preserve"> </w:t>
      </w:r>
      <w:r>
        <w:t xml:space="preserve">and regenerated</w:t>
      </w:r>
      <w:r>
        <w:t xml:space="preserve"> </w:t>
      </w:r>
      <w:r>
        <w:rPr>
          <w:rStyle w:val="VerbatimChar"/>
        </w:rPr>
        <w:t xml:space="preserve">.pptx</w:t>
      </w:r>
      <w:r>
        <w:t xml:space="preserve">; all three gate scripts pass on the corrected version; document versioned to</w:t>
      </w:r>
      <w:r>
        <w:t xml:space="preserve"> </w:t>
      </w:r>
      <w:r>
        <w:rPr>
          <w:rStyle w:val="VerbatimChar"/>
        </w:rPr>
        <w:t xml:space="preserve">v1.0</w:t>
      </w:r>
      <w:r>
        <w:t xml:space="preserve">.</w:t>
      </w:r>
    </w:p>
    <w:p>
      <w:pPr>
        <w:pStyle w:val="Heading3"/>
      </w:pPr>
      <w:bookmarkStart w:id="54" w:name="output-location-5"/>
      <w:r>
        <w:t xml:space="preserve">Output Location</w:t>
      </w:r>
      <w:bookmarkEnd w:id="54"/>
    </w:p>
    <w:p>
      <w:pPr>
        <w:pStyle w:val="FirstParagraph"/>
      </w:pPr>
      <w:r>
        <w:rPr>
          <w:rStyle w:val="VerbatimChar"/>
        </w:rPr>
        <w:t xml:space="preserve">[FRAMEWORK_ROOT]/L2/[MacroProcess]/</w:t>
      </w:r>
      <w:r>
        <w:t xml:space="preserve"> </w:t>
      </w:r>
      <w:r>
        <w:t xml:space="preserve">(updated</w:t>
      </w:r>
      <w:r>
        <w:t xml:space="preserve"> </w:t>
      </w:r>
      <w:r>
        <w:rPr>
          <w:rStyle w:val="VerbatimChar"/>
        </w:rPr>
        <w:t xml:space="preserve">.md</w:t>
      </w:r>
      <w:r>
        <w:t xml:space="preserve"> </w:t>
      </w:r>
      <w:r>
        <w:t xml:space="preserve">and</w:t>
      </w:r>
      <w:r>
        <w:t xml:space="preserve"> </w:t>
      </w:r>
      <w:r>
        <w:rPr>
          <w:rStyle w:val="VerbatimChar"/>
        </w:rPr>
        <w:t xml:space="preserve">.pptx</w:t>
      </w:r>
      <w:r>
        <w:t xml:space="preserve">)</w:t>
      </w:r>
    </w:p>
    <w:p>
      <w:r>
        <w:pict>
          <v:rect style="width:0;height:1.5pt" o:hralign="center" o:hrstd="t" o:hr="t"/>
        </w:pict>
      </w:r>
    </w:p>
    <w:p>
      <w:pPr>
        <w:pStyle w:val="Heading2"/>
      </w:pPr>
      <w:bookmarkStart w:id="55" w:name="stage-7-l3-design-per-sub-process"/>
      <w:r>
        <w:t xml:space="preserve">Stage 7: L3 Design (Per Sub-Process)</w:t>
      </w:r>
      <w:bookmarkEnd w:id="55"/>
    </w:p>
    <w:p>
      <w:pPr>
        <w:pStyle w:val="FirstParagraph"/>
      </w:pPr>
      <w:r>
        <w:rPr>
          <w:b/>
        </w:rPr>
        <w:t xml:space="preserve">What you are doing:</w:t>
      </w:r>
      <w:r>
        <w:t xml:space="preserve"> </w:t>
      </w:r>
      <w:r>
        <w:t xml:space="preserve">For each sub-process within a macro process, produce the six L3 output files: JSON data file, HTML swimlane, PPTX, Word document, Interim State narrative, and Target State narrative.</w:t>
      </w:r>
    </w:p>
    <w:p>
      <w:pPr>
        <w:pStyle w:val="BodyText"/>
      </w:pPr>
      <w:r>
        <w:rPr>
          <w:b/>
        </w:rPr>
        <w:t xml:space="preserve">Who is involved:</w:t>
      </w:r>
      <w:r>
        <w:t xml:space="preserve"> </w:t>
      </w:r>
      <w:r>
        <w:t xml:space="preserve">Lead practitioner per sub-process. L3 design is intensive — allocate at least one full Cowork session per sub-process for complex sub-processes.</w:t>
      </w:r>
    </w:p>
    <w:p>
      <w:pPr>
        <w:pStyle w:val="BodyText"/>
      </w:pPr>
      <w:r>
        <w:rPr>
          <w:b/>
        </w:rPr>
        <w:t xml:space="preserve">What you need to start:</w:t>
      </w:r>
      <w:r>
        <w:t xml:space="preserve"> </w:t>
      </w:r>
      <w:r>
        <w:t xml:space="preserve">Stage 6 approved for the parent macro process; L2 document confirmed.</w:t>
      </w:r>
    </w:p>
    <w:p>
      <w:pPr>
        <w:pStyle w:val="Heading3"/>
      </w:pPr>
      <w:bookmarkStart w:id="56" w:name="session-split-protocol"/>
      <w:r>
        <w:t xml:space="preserve">Session Split Protocol</w:t>
      </w:r>
      <w:bookmarkEnd w:id="56"/>
    </w:p>
    <w:p>
      <w:pPr>
        <w:pStyle w:val="FirstParagraph"/>
      </w:pPr>
      <w:r>
        <w:t xml:space="preserve">For any macro process with</w:t>
      </w:r>
      <w:r>
        <w:t xml:space="preserve"> </w:t>
      </w:r>
      <w:r>
        <w:rPr>
          <w:b/>
        </w:rPr>
        <w:t xml:space="preserve">five or more sub-processes</w:t>
      </w:r>
      <w:r>
        <w:t xml:space="preserve">, do not attempt all sub-processes in a single session. Use the session split protocol:</w:t>
      </w:r>
    </w:p>
    <w:p>
      <w:pPr>
        <w:numPr>
          <w:ilvl w:val="0"/>
          <w:numId w:val="1009"/>
        </w:numPr>
        <w:pStyle w:val="Compact"/>
      </w:pPr>
      <w:r>
        <w:t xml:space="preserve">Group sub-processes into batches of 2–3</w:t>
      </w:r>
    </w:p>
    <w:p>
      <w:pPr>
        <w:numPr>
          <w:ilvl w:val="0"/>
          <w:numId w:val="1009"/>
        </w:numPr>
        <w:pStyle w:val="Compact"/>
      </w:pPr>
      <w:r>
        <w:t xml:space="preserve">Complete one batch (including all validators) before starting the next</w:t>
      </w:r>
    </w:p>
    <w:p>
      <w:pPr>
        <w:numPr>
          <w:ilvl w:val="0"/>
          <w:numId w:val="1009"/>
        </w:numPr>
        <w:pStyle w:val="Compact"/>
      </w:pPr>
      <w:r>
        <w:t xml:space="preserve">At the start of each new batch session, re-read the L2 document and the previous batch outputs to re-establish context</w:t>
      </w:r>
    </w:p>
    <w:p>
      <w:pPr>
        <w:pStyle w:val="Heading3"/>
      </w:pPr>
      <w:bookmarkStart w:id="57" w:name="X10c489aac2d8d1c5cbe51809b1c2f9ed049f327"/>
      <w:r>
        <w:t xml:space="preserve">The L3 Output Set (Six Files Per Sub-Process)</w:t>
      </w:r>
      <w:bookmarkEnd w:id="57"/>
    </w:p>
    <w:tbl>
      <w:tblPr>
        <w:tblStyle w:val="TableGrid"/>
        <w:tblW w:type="pct" w:w="5000.0"/>
        <w:tblLook w:firstRow="1"/>
      </w:tblPr>
      <w:tblGrid>
        <w:gridCol w:w="1080"/>
        <w:gridCol w:w="2160"/>
        <w:gridCol w:w="4680"/>
      </w:tblGrid>
      <w:tr>
        <w:trPr>
          <w:cnfStyle w:firstRow="1"/>
        </w:trPr>
        <w:tc>
          <w:tcPr>
            <w:tcBorders>
              <w:bottom w:val="single"/>
            </w:tcBorders>
            <w:vAlign w:val="bottom"/>
            <w:shd w:val="clear" w:color="auto" w:fill="1B3A6B"/>
          </w:tcPr>
          <w:p>
            <w:pPr>
              <w:pStyle w:val="Compact"/>
              <w:jc w:val="left"/>
            </w:pPr>
            <w:r>
              <w:rPr>
                <w:b/>
                <w:color w:val="FFFFFF"/>
              </w:rPr>
              <w:t xml:space="preserve">#</w:t>
            </w:r>
          </w:p>
        </w:tc>
        <w:tc>
          <w:tcPr>
            <w:tcBorders>
              <w:bottom w:val="single"/>
            </w:tcBorders>
            <w:vAlign w:val="bottom"/>
            <w:shd w:val="clear" w:color="auto" w:fill="1B3A6B"/>
          </w:tcPr>
          <w:p>
            <w:pPr>
              <w:pStyle w:val="Compact"/>
              <w:jc w:val="left"/>
            </w:pPr>
            <w:r>
              <w:rPr>
                <w:b/>
                <w:color w:val="FFFFFF"/>
              </w:rPr>
              <w:t xml:space="preserve">File</w:t>
            </w:r>
          </w:p>
        </w:tc>
        <w:tc>
          <w:tcPr>
            <w:tcBorders>
              <w:bottom w:val="single"/>
            </w:tcBorders>
            <w:vAlign w:val="bottom"/>
            <w:shd w:val="clear" w:color="auto" w:fill="1B3A6B"/>
          </w:tcPr>
          <w:p>
            <w:pPr>
              <w:pStyle w:val="Compact"/>
              <w:jc w:val="left"/>
            </w:pPr>
            <w:r>
              <w:rPr>
                <w:b/>
                <w:color w:val="FFFFFF"/>
              </w:rPr>
              <w:t xml:space="preserve">Description</w:t>
            </w:r>
          </w:p>
        </w:tc>
      </w:tr>
      <w:tr>
        <w:tc>
          <w:p>
            <w:pPr>
              <w:pStyle w:val="Compact"/>
              <w:jc w:val="left"/>
            </w:pPr>
            <w:r>
              <w:t xml:space="preserve">1</w:t>
            </w:r>
          </w:p>
        </w:tc>
        <w:tc>
          <w:p>
            <w:pPr>
              <w:pStyle w:val="Compact"/>
              <w:jc w:val="left"/>
            </w:pPr>
            <w:r>
              <w:rPr>
                <w:rStyle w:val="VerbatimChar"/>
              </w:rPr>
              <w:t xml:space="preserve">*_L3_data.json</w:t>
            </w:r>
          </w:p>
        </w:tc>
        <w:tc>
          <w:p>
            <w:pPr>
              <w:pStyle w:val="Compact"/>
              <w:jc w:val="left"/>
            </w:pPr>
            <w:r>
              <w:t xml:space="preserve">Source-of-truth JSON validated against</w:t>
            </w:r>
            <w:r>
              <w:t xml:space="preserve"> </w:t>
            </w:r>
            <w:r>
              <w:rPr>
                <w:rStyle w:val="VerbatimChar"/>
              </w:rPr>
              <w:t xml:space="preserve">L3_data.schema.json</w:t>
            </w:r>
          </w:p>
        </w:tc>
      </w:tr>
      <w:tr>
        <w:tc>
          <w:p>
            <w:pPr>
              <w:pStyle w:val="Compact"/>
              <w:jc w:val="left"/>
            </w:pPr>
            <w:r>
              <w:t xml:space="preserve">2</w:t>
            </w:r>
          </w:p>
        </w:tc>
        <w:tc>
          <w:p>
            <w:pPr>
              <w:pStyle w:val="Compact"/>
              <w:jc w:val="left"/>
            </w:pPr>
            <w:r>
              <w:rPr>
                <w:rStyle w:val="VerbatimChar"/>
              </w:rPr>
              <w:t xml:space="preserve">*_L3_swimlane.html</w:t>
            </w:r>
          </w:p>
        </w:tc>
        <w:tc>
          <w:p>
            <w:pPr>
              <w:pStyle w:val="Compact"/>
              <w:jc w:val="left"/>
            </w:pPr>
            <w:r>
              <w:t xml:space="preserve">Self-contained HTML swimlane diagram</w:t>
            </w:r>
          </w:p>
        </w:tc>
      </w:tr>
      <w:tr>
        <w:tc>
          <w:p>
            <w:pPr>
              <w:pStyle w:val="Compact"/>
              <w:jc w:val="left"/>
            </w:pPr>
            <w:r>
              <w:t xml:space="preserve">3</w:t>
            </w:r>
          </w:p>
        </w:tc>
        <w:tc>
          <w:p>
            <w:pPr>
              <w:pStyle w:val="Compact"/>
              <w:jc w:val="left"/>
            </w:pPr>
            <w:r>
              <w:rPr>
                <w:rStyle w:val="VerbatimChar"/>
              </w:rPr>
              <w:t xml:space="preserve">*_L3.pptx</w:t>
            </w:r>
          </w:p>
        </w:tc>
        <w:tc>
          <w:p>
            <w:pPr>
              <w:pStyle w:val="Compact"/>
              <w:jc w:val="left"/>
            </w:pPr>
            <w:r>
              <w:t xml:space="preserve">PowerPoint presentation of the L3 design</w:t>
            </w:r>
          </w:p>
        </w:tc>
      </w:tr>
      <w:tr>
        <w:tc>
          <w:p>
            <w:pPr>
              <w:pStyle w:val="Compact"/>
              <w:jc w:val="left"/>
            </w:pPr>
            <w:r>
              <w:t xml:space="preserve">4</w:t>
            </w:r>
          </w:p>
        </w:tc>
        <w:tc>
          <w:p>
            <w:pPr>
              <w:pStyle w:val="Compact"/>
              <w:jc w:val="left"/>
            </w:pPr>
            <w:r>
              <w:rPr>
                <w:rStyle w:val="VerbatimChar"/>
              </w:rPr>
              <w:t xml:space="preserve">*_L3_process.docx</w:t>
            </w:r>
          </w:p>
        </w:tc>
        <w:tc>
          <w:p>
            <w:pPr>
              <w:pStyle w:val="Compact"/>
              <w:jc w:val="left"/>
            </w:pPr>
            <w:r>
              <w:t xml:space="preserve">Word document narrative — Phase 5 markdown via</w:t>
            </w:r>
            <w:r>
              <w:t xml:space="preserve"> </w:t>
            </w:r>
            <w:r>
              <w:rPr>
                <w:rStyle w:val="VerbatimChar"/>
              </w:rPr>
              <w:t xml:space="preserve">generate_l3_docx.js</w:t>
            </w:r>
          </w:p>
        </w:tc>
      </w:tr>
      <w:tr>
        <w:tc>
          <w:p>
            <w:pPr>
              <w:pStyle w:val="Compact"/>
              <w:jc w:val="left"/>
            </w:pPr>
            <w:r>
              <w:t xml:space="preserve">5</w:t>
            </w:r>
          </w:p>
        </w:tc>
        <w:tc>
          <w:p>
            <w:pPr>
              <w:pStyle w:val="Compact"/>
              <w:jc w:val="left"/>
            </w:pPr>
            <w:r>
              <w:rPr>
                <w:rStyle w:val="VerbatimChar"/>
              </w:rPr>
              <w:t xml:space="preserve">*_IS_narrative.md</w:t>
            </w:r>
          </w:p>
        </w:tc>
        <w:tc>
          <w:p>
            <w:pPr>
              <w:pStyle w:val="Compact"/>
              <w:jc w:val="left"/>
            </w:pPr>
            <w:r>
              <w:t xml:space="preserve">Interim State design narrative</w:t>
            </w:r>
          </w:p>
        </w:tc>
      </w:tr>
      <w:tr>
        <w:tc>
          <w:p>
            <w:pPr>
              <w:pStyle w:val="Compact"/>
              <w:jc w:val="left"/>
            </w:pPr>
            <w:r>
              <w:t xml:space="preserve">6</w:t>
            </w:r>
          </w:p>
        </w:tc>
        <w:tc>
          <w:p>
            <w:pPr>
              <w:pStyle w:val="Compact"/>
              <w:jc w:val="left"/>
            </w:pPr>
            <w:r>
              <w:rPr>
                <w:rStyle w:val="VerbatimChar"/>
              </w:rPr>
              <w:t xml:space="preserve">*_TS_narrative.md</w:t>
            </w:r>
          </w:p>
        </w:tc>
        <w:tc>
          <w:p>
            <w:pPr>
              <w:pStyle w:val="Compact"/>
              <w:jc w:val="left"/>
            </w:pPr>
            <w:r>
              <w:t xml:space="preserve">Target State design narrative</w:t>
            </w:r>
          </w:p>
        </w:tc>
      </w:tr>
    </w:tbl>
    <w:p>
      <w:pPr>
        <w:pStyle w:val="Heading3"/>
      </w:pPr>
      <w:bookmarkStart w:id="58" w:name="steps-7"/>
      <w:r>
        <w:t xml:space="preserve">Steps</w:t>
      </w:r>
      <w:bookmarkEnd w:id="58"/>
    </w:p>
    <w:p>
      <w:pPr>
        <w:numPr>
          <w:ilvl w:val="0"/>
          <w:numId w:val="1010"/>
        </w:numPr>
        <w:pStyle w:val="Compact"/>
      </w:pPr>
      <w:r>
        <w:t xml:space="preserve">Read</w:t>
      </w:r>
      <w:r>
        <w:t xml:space="preserve"> </w:t>
      </w:r>
      <w:r>
        <w:rPr>
          <w:rStyle w:val="VerbatimChar"/>
        </w:rPr>
        <w:t xml:space="preserve">Prompts/L3/L3_state_design_framework.md</w:t>
      </w:r>
      <w:r>
        <w:t xml:space="preserve"> </w:t>
      </w:r>
      <w:r>
        <w:t xml:space="preserve">before starting L3 for a new macro process.</w:t>
      </w:r>
    </w:p>
    <w:p>
      <w:pPr>
        <w:numPr>
          <w:ilvl w:val="0"/>
          <w:numId w:val="1010"/>
        </w:numPr>
        <w:pStyle w:val="Compact"/>
      </w:pPr>
      <w:r>
        <w:t xml:space="preserve">For each sub-process, open</w:t>
      </w:r>
      <w:r>
        <w:t xml:space="preserve"> </w:t>
      </w:r>
      <w:r>
        <w:rPr>
          <w:rStyle w:val="VerbatimChar"/>
        </w:rPr>
        <w:t xml:space="preserve">Prompts/L3/L3_process_design_agent_V3.md</w:t>
      </w:r>
      <w:r>
        <w:t xml:space="preserve"> </w:t>
      </w:r>
      <w:r>
        <w:t xml:space="preserve">and follow all phases.</w:t>
      </w:r>
    </w:p>
    <w:p>
      <w:pPr>
        <w:numPr>
          <w:ilvl w:val="0"/>
          <w:numId w:val="1010"/>
        </w:numPr>
        <w:pStyle w:val="Compact"/>
      </w:pPr>
      <w:r>
        <w:t xml:space="preserve">During JSON authoring, validate against</w:t>
      </w:r>
      <w:r>
        <w:t xml:space="preserve"> </w:t>
      </w:r>
      <w:r>
        <w:rPr>
          <w:rStyle w:val="VerbatimChar"/>
        </w:rPr>
        <w:t xml:space="preserve">Prompts/L3/L3_data.schema.json</w:t>
      </w:r>
      <w:r>
        <w:t xml:space="preserve">. Use the schema as an IDE reference — do not commit a JSON file with schema violations.</w:t>
      </w:r>
    </w:p>
    <w:p>
      <w:pPr>
        <w:numPr>
          <w:ilvl w:val="0"/>
          <w:numId w:val="1010"/>
        </w:numPr>
        <w:pStyle w:val="Compact"/>
      </w:pPr>
      <w:r>
        <w:t xml:space="preserve">Run the generators and validators:</w:t>
      </w:r>
    </w:p>
    <w:p>
      <w:pPr>
        <w:pStyle w:val="SourceCode"/>
      </w:pPr>
      <w:r>
        <w:rPr>
          <w:rStyle w:val="CommentTok"/>
        </w:rPr>
        <w:t xml:space="preserve"># HTML swimlane generator + 54-check validator</w:t>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L3/generate_l3_html.js</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/L3/[MacroProcess]/[subproc]_L3_data.json"</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/L3/[MacroProcess]/[subproc]_L3_swimlane.html"</w:t>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L3/validate_l3_html.js</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/L3/[MacroProcess]/[subproc]_L3_swimlane.html"</w:t>
      </w:r>
      <w:r>
        <w:br/>
      </w:r>
      <w:r>
        <w:br/>
      </w:r>
      <w:r>
        <w:rPr>
          <w:rStyle w:val="CommentTok"/>
        </w:rPr>
        <w:t xml:space="preserve"># PPTX generator + validator</w:t>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L3/generate_l3_pptx.js</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/L3/[MacroProcess]/[subproc]_L3_data.json"</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/L3/[MacroProcess]/[subproc]_L3.pptx"</w:t>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L3/validate_l3_pptx.py</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/L3/[MacroProcess]/[subproc]_L3.pptx"</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/L3/[MacroProcess]/[subproc]_L3_data.json"</w:t>
      </w:r>
      <w:r>
        <w:br/>
      </w:r>
      <w:r>
        <w:br/>
      </w:r>
      <w:r>
        <w:rPr>
          <w:rStyle w:val="CommentTok"/>
        </w:rPr>
        <w:t xml:space="preserve"># Word document generator (Phase 5 markdown → docx)</w:t>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L3/generate_l3_docx.js</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/L3/[MacroProcess]/[subproc]_L3_process.md"</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/L3/[MacroProcess]/[subproc]_L3_process.docx"</w:t>
      </w:r>
    </w:p>
    <w:p>
      <w:pPr>
        <w:numPr>
          <w:ilvl w:val="0"/>
          <w:numId w:val="1011"/>
        </w:numPr>
        <w:pStyle w:val="Compact"/>
      </w:pPr>
      <w:r>
        <w:t xml:space="preserve">All four validators must pass before the sub-process is considered complete. Fix failures before proceeding to the next sub-process.</w:t>
      </w:r>
    </w:p>
    <w:p>
      <w:pPr>
        <w:numPr>
          <w:ilvl w:val="0"/>
          <w:numId w:val="1011"/>
        </w:numPr>
        <w:pStyle w:val="Compact"/>
      </w:pPr>
      <w:r>
        <w:t xml:space="preserve">Save all six files to</w:t>
      </w:r>
      <w:r>
        <w:t xml:space="preserve"> </w:t>
      </w:r>
      <w:r>
        <w:rPr>
          <w:rStyle w:val="VerbatimChar"/>
        </w:rPr>
        <w:t xml:space="preserve">[FRAMEWORK_ROOT]/L3/[MacroProcess]/</w:t>
      </w:r>
      <w:r>
        <w:t xml:space="preserve">.</w:t>
      </w:r>
    </w:p>
    <w:p>
      <w:pPr>
        <w:pStyle w:val="Heading3"/>
      </w:pPr>
      <w:bookmarkStart w:id="59" w:name="gate-condition-per-sub-process"/>
      <w:r>
        <w:t xml:space="preserve">Gate Condition (Per Sub-Process)</w:t>
      </w:r>
      <w:bookmarkEnd w:id="59"/>
    </w:p>
    <w:p>
      <w:pPr>
        <w:pStyle w:val="FirstParagraph"/>
      </w:pPr>
      <w:r>
        <w:t xml:space="preserve">Six output files present; HTML (54 checks) and PPTX validators both pass; IS and TS narratives complete (no placeholders); sub-process saved to correct location.</w:t>
      </w:r>
    </w:p>
    <w:p>
      <w:pPr>
        <w:pStyle w:val="Heading3"/>
      </w:pPr>
      <w:bookmarkStart w:id="60" w:name="X7378735623d0de3bbd9b95261f28eedd3d7f232"/>
      <w:r>
        <w:t xml:space="preserve">Gate Condition (Per Macro Process — All Sub-Processes)</w:t>
      </w:r>
      <w:bookmarkEnd w:id="60"/>
    </w:p>
    <w:p>
      <w:pPr>
        <w:pStyle w:val="FirstParagraph"/>
      </w:pPr>
      <w:r>
        <w:t xml:space="preserve">All sub-processes for the macro process complete per the per-sub-process gate; L3 folder contains the correct number of complete file sets.</w:t>
      </w:r>
    </w:p>
    <w:p>
      <w:pPr>
        <w:pStyle w:val="Heading3"/>
      </w:pPr>
      <w:bookmarkStart w:id="61" w:name="output-location-6"/>
      <w:r>
        <w:t xml:space="preserve">Output Location</w:t>
      </w:r>
      <w:bookmarkEnd w:id="61"/>
    </w:p>
    <w:p>
      <w:pPr>
        <w:pStyle w:val="FirstParagraph"/>
      </w:pPr>
      <w:r>
        <w:rPr>
          <w:rStyle w:val="VerbatimChar"/>
        </w:rPr>
        <w:t xml:space="preserve">[FRAMEWORK_ROOT]/L3/[MacroProcess]/</w:t>
      </w:r>
    </w:p>
    <w:p>
      <w:r>
        <w:pict>
          <v:rect style="width:0;height:1.5pt" o:hralign="center" o:hrstd="t" o:hr="t"/>
        </w:pict>
      </w:r>
    </w:p>
    <w:p>
      <w:pPr>
        <w:pStyle w:val="Heading2"/>
      </w:pPr>
      <w:bookmarkStart w:id="62" w:name="Xcdd424e82dbe16eb1dea5ea8d70600956320e60"/>
      <w:r>
        <w:t xml:space="preserve">Stage 8: Post-L3 Agent Architecture Artefacts (A–H)</w:t>
      </w:r>
      <w:bookmarkEnd w:id="62"/>
    </w:p>
    <w:p>
      <w:pPr>
        <w:pStyle w:val="FirstParagraph"/>
      </w:pPr>
      <w:r>
        <w:rPr>
          <w:b/>
        </w:rPr>
        <w:t xml:space="preserve">What you are doing:</w:t>
      </w:r>
      <w:r>
        <w:t xml:space="preserve"> </w:t>
      </w:r>
      <w:r>
        <w:t xml:space="preserve">Synthesise across all L3 sub-processes for a macro process to produce the eight cross-sub-process agent architecture artefacts. This is the definitive agentic architecture for the macro process.</w:t>
      </w:r>
    </w:p>
    <w:p>
      <w:pPr>
        <w:pStyle w:val="BodyText"/>
      </w:pPr>
      <w:r>
        <w:rPr>
          <w:b/>
        </w:rPr>
        <w:t xml:space="preserve">Who is involved:</w:t>
      </w:r>
      <w:r>
        <w:t xml:space="preserve"> </w:t>
      </w:r>
      <w:r>
        <w:t xml:space="preserve">Lead practitioner. This is a structured analysis task — no client involvement required.</w:t>
      </w:r>
    </w:p>
    <w:p>
      <w:pPr>
        <w:pStyle w:val="BodyText"/>
      </w:pPr>
      <w:r>
        <w:rPr>
          <w:b/>
        </w:rPr>
        <w:t xml:space="preserve">What you need to start:</w:t>
      </w:r>
      <w:r>
        <w:t xml:space="preserve"> </w:t>
      </w:r>
      <w:r>
        <w:t xml:space="preserve">Stage 7 complete for all sub-processes of the macro process being synthesised.</w:t>
      </w:r>
    </w:p>
    <w:p>
      <w:pPr>
        <w:pStyle w:val="Heading3"/>
      </w:pPr>
      <w:bookmarkStart w:id="63" w:name="artefact-set-ah"/>
      <w:r>
        <w:t xml:space="preserve">Artefact Set A–H</w:t>
      </w:r>
      <w:bookmarkEnd w:id="63"/>
    </w:p>
    <w:tbl>
      <w:tblPr>
        <w:tblStyle w:val="TableGrid"/>
        <w:tblW w:type="pct" w:w="5000.0"/>
        <w:tblLook w:firstRow="1"/>
      </w:tblPr>
      <w:tblGrid>
        <w:gridCol w:w="2329"/>
        <w:gridCol w:w="3028"/>
        <w:gridCol w:w="2562"/>
      </w:tblGrid>
      <w:tr>
        <w:trPr>
          <w:cnfStyle w:firstRow="1"/>
        </w:trPr>
        <w:tc>
          <w:tcPr>
            <w:tcBorders>
              <w:bottom w:val="single"/>
            </w:tcBorders>
            <w:vAlign w:val="bottom"/>
            <w:shd w:val="clear" w:color="auto" w:fill="1B3A6B"/>
          </w:tcPr>
          <w:p>
            <w:pPr>
              <w:pStyle w:val="Compact"/>
              <w:jc w:val="left"/>
            </w:pPr>
            <w:r>
              <w:rPr>
                <w:b/>
                <w:color w:val="FFFFFF"/>
              </w:rPr>
              <w:t xml:space="preserve">Artefact</w:t>
            </w:r>
          </w:p>
        </w:tc>
        <w:tc>
          <w:tcPr>
            <w:tcBorders>
              <w:bottom w:val="single"/>
            </w:tcBorders>
            <w:vAlign w:val="bottom"/>
            <w:shd w:val="clear" w:color="auto" w:fill="1B3A6B"/>
          </w:tcPr>
          <w:p>
            <w:pPr>
              <w:pStyle w:val="Compact"/>
              <w:jc w:val="left"/>
            </w:pPr>
            <w:r>
              <w:rPr>
                <w:b/>
                <w:color w:val="FFFFFF"/>
              </w:rPr>
              <w:t xml:space="preserve">File prefix</w:t>
            </w:r>
          </w:p>
        </w:tc>
        <w:tc>
          <w:tcPr>
            <w:tcBorders>
              <w:bottom w:val="single"/>
            </w:tcBorders>
            <w:vAlign w:val="bottom"/>
            <w:shd w:val="clear" w:color="auto" w:fill="1B3A6B"/>
          </w:tcPr>
          <w:p>
            <w:pPr>
              <w:pStyle w:val="Compact"/>
              <w:jc w:val="left"/>
            </w:pPr>
            <w:r>
              <w:rPr>
                <w:b/>
                <w:color w:val="FFFFFF"/>
              </w:rPr>
              <w:t xml:space="preserve">What it is</w:t>
            </w:r>
          </w:p>
        </w:tc>
      </w:tr>
      <w:tr>
        <w:tc>
          <w:p>
            <w:pPr>
              <w:pStyle w:val="Compact"/>
              <w:jc w:val="left"/>
            </w:pPr>
            <w:r>
              <w:t xml:space="preserve">A</w:t>
            </w:r>
          </w:p>
        </w:tc>
        <w:tc>
          <w:p>
            <w:pPr>
              <w:pStyle w:val="Compact"/>
              <w:jc w:val="left"/>
            </w:pPr>
            <w:r>
              <w:rPr>
                <w:rStyle w:val="VerbatimChar"/>
              </w:rPr>
              <w:t xml:space="preserve">01_</w:t>
            </w:r>
          </w:p>
        </w:tc>
        <w:tc>
          <w:p>
            <w:pPr>
              <w:pStyle w:val="Compact"/>
              <w:jc w:val="left"/>
            </w:pPr>
            <w:r>
              <w:t xml:space="preserve">Agent Taxonomy — tier classifications, IS operating modes, agent codes</w:t>
            </w:r>
          </w:p>
        </w:tc>
      </w:tr>
      <w:tr>
        <w:tc>
          <w:p>
            <w:pPr>
              <w:pStyle w:val="Compact"/>
              <w:jc w:val="left"/>
            </w:pPr>
            <w:r>
              <w:t xml:space="preserve">B</w:t>
            </w:r>
          </w:p>
        </w:tc>
        <w:tc>
          <w:p>
            <w:pPr>
              <w:pStyle w:val="Compact"/>
              <w:jc w:val="left"/>
            </w:pPr>
            <w:r>
              <w:rPr>
                <w:rStyle w:val="VerbatimChar"/>
              </w:rPr>
              <w:t xml:space="preserve">02_</w:t>
            </w:r>
          </w:p>
        </w:tc>
        <w:tc>
          <w:p>
            <w:pPr>
              <w:pStyle w:val="Compact"/>
              <w:jc w:val="left"/>
            </w:pPr>
            <w:r>
              <w:t xml:space="preserve">Agent Master Catalogue — detailed specifications per agent</w:t>
            </w:r>
          </w:p>
        </w:tc>
      </w:tr>
      <w:tr>
        <w:tc>
          <w:p>
            <w:pPr>
              <w:pStyle w:val="Compact"/>
              <w:jc w:val="left"/>
            </w:pPr>
            <w:r>
              <w:t xml:space="preserve">C</w:t>
            </w:r>
          </w:p>
        </w:tc>
        <w:tc>
          <w:p>
            <w:pPr>
              <w:pStyle w:val="Compact"/>
              <w:jc w:val="left"/>
            </w:pPr>
            <w:r>
              <w:rPr>
                <w:rStyle w:val="VerbatimChar"/>
              </w:rPr>
              <w:t xml:space="preserve">03_</w:t>
            </w:r>
          </w:p>
        </w:tc>
        <w:tc>
          <w:p>
            <w:pPr>
              <w:pStyle w:val="Compact"/>
              <w:jc w:val="left"/>
            </w:pPr>
            <w:r>
              <w:t xml:space="preserve">Agentic Architecture Overview — narrative synthesis</w:t>
            </w:r>
          </w:p>
        </w:tc>
      </w:tr>
      <w:tr>
        <w:tc>
          <w:p>
            <w:pPr>
              <w:pStyle w:val="Compact"/>
              <w:jc w:val="left"/>
            </w:pPr>
            <w:r>
              <w:t xml:space="preserve">D (×N)</w:t>
            </w:r>
          </w:p>
        </w:tc>
        <w:tc>
          <w:p>
            <w:pPr>
              <w:pStyle w:val="Compact"/>
              <w:jc w:val="left"/>
            </w:pPr>
            <w:r>
              <w:rPr>
                <w:rStyle w:val="VerbatimChar"/>
              </w:rPr>
              <w:t xml:space="preserve">04_[AGENTCODE]_</w:t>
            </w:r>
          </w:p>
        </w:tc>
        <w:tc>
          <w:p>
            <w:pPr>
              <w:pStyle w:val="Compact"/>
              <w:jc w:val="left"/>
            </w:pPr>
            <w:r>
              <w:t xml:space="preserve">Unified specification per agent</w:t>
            </w:r>
          </w:p>
        </w:tc>
      </w:tr>
      <w:tr>
        <w:tc>
          <w:p>
            <w:pPr>
              <w:pStyle w:val="Compact"/>
              <w:jc w:val="left"/>
            </w:pPr>
            <w:r>
              <w:t xml:space="preserve">E (×N)</w:t>
            </w:r>
          </w:p>
        </w:tc>
        <w:tc>
          <w:p>
            <w:pPr>
              <w:pStyle w:val="Compact"/>
              <w:jc w:val="left"/>
            </w:pPr>
            <w:r>
              <w:rPr>
                <w:rStyle w:val="VerbatimChar"/>
              </w:rPr>
              <w:t xml:space="preserve">04_[AGENTCODE]_Interaction_Diagram</w:t>
            </w:r>
          </w:p>
        </w:tc>
        <w:tc>
          <w:p>
            <w:pPr>
              <w:pStyle w:val="Compact"/>
              <w:jc w:val="left"/>
            </w:pPr>
            <w:r>
              <w:t xml:space="preserve">Interaction diagram per agent (note:</w:t>
            </w:r>
            <w:r>
              <w:t xml:space="preserve"> </w:t>
            </w:r>
            <w:r>
              <w:rPr>
                <w:rStyle w:val="VerbatimChar"/>
              </w:rPr>
              <w:t xml:space="preserve">04_</w:t>
            </w:r>
            <w:r>
              <w:t xml:space="preserve"> </w:t>
            </w:r>
            <w:r>
              <w:t xml:space="preserve">prefix, not</w:t>
            </w:r>
            <w:r>
              <w:t xml:space="preserve"> </w:t>
            </w:r>
            <w:r>
              <w:rPr>
                <w:rStyle w:val="VerbatimChar"/>
              </w:rPr>
              <w:t xml:space="preserve">05_</w:t>
            </w:r>
            <w:r>
              <w:t xml:space="preserve">)</w:t>
            </w:r>
          </w:p>
        </w:tc>
      </w:tr>
      <w:tr>
        <w:tc>
          <w:p>
            <w:pPr>
              <w:pStyle w:val="Compact"/>
              <w:jc w:val="left"/>
            </w:pPr>
            <w:r>
              <w:t xml:space="preserve">F</w:t>
            </w:r>
          </w:p>
        </w:tc>
        <w:tc>
          <w:p>
            <w:pPr>
              <w:pStyle w:val="Compact"/>
              <w:jc w:val="left"/>
            </w:pPr>
            <w:r>
              <w:rPr>
                <w:rStyle w:val="VerbatimChar"/>
              </w:rPr>
              <w:t xml:space="preserve">05_</w:t>
            </w:r>
          </w:p>
        </w:tc>
        <w:tc>
          <w:p>
            <w:pPr>
              <w:pStyle w:val="Compact"/>
              <w:jc w:val="left"/>
            </w:pPr>
            <w:r>
              <w:t xml:space="preserve">Coverage Matrix — cross-sub-process agent coverage</w:t>
            </w:r>
          </w:p>
        </w:tc>
      </w:tr>
      <w:tr>
        <w:tc>
          <w:p>
            <w:pPr>
              <w:pStyle w:val="Compact"/>
              <w:jc w:val="left"/>
            </w:pPr>
            <w:r>
              <w:t xml:space="preserve">G</w:t>
            </w:r>
          </w:p>
        </w:tc>
        <w:tc>
          <w:p>
            <w:pPr>
              <w:pStyle w:val="Compact"/>
              <w:jc w:val="left"/>
            </w:pPr>
            <w:r>
              <w:rPr>
                <w:rStyle w:val="VerbatimChar"/>
              </w:rPr>
              <w:t xml:space="preserve">06_</w:t>
            </w:r>
          </w:p>
        </w:tc>
        <w:tc>
          <w:p>
            <w:pPr>
              <w:pStyle w:val="Compact"/>
              <w:jc w:val="left"/>
            </w:pPr>
            <w:r>
              <w:t xml:space="preserve">Combined Interaction Diagrams for the full macro process</w:t>
            </w:r>
          </w:p>
        </w:tc>
      </w:tr>
      <w:tr>
        <w:tc>
          <w:p>
            <w:pPr>
              <w:pStyle w:val="Compact"/>
              <w:jc w:val="left"/>
            </w:pPr>
            <w:r>
              <w:t xml:space="preserve">H</w:t>
            </w:r>
          </w:p>
        </w:tc>
        <w:tc>
          <w:p>
            <w:pPr>
              <w:pStyle w:val="Compact"/>
              <w:jc w:val="left"/>
            </w:pPr>
            <w:r>
              <w:rPr>
                <w:rStyle w:val="VerbatimChar"/>
              </w:rPr>
              <w:t xml:space="preserve">07_</w:t>
            </w:r>
          </w:p>
        </w:tc>
        <w:tc>
          <w:p>
            <w:pPr>
              <w:pStyle w:val="Compact"/>
              <w:jc w:val="left"/>
            </w:pPr>
            <w:r>
              <w:t xml:space="preserve">HITL Master Register</w:t>
            </w:r>
          </w:p>
        </w:tc>
      </w:tr>
    </w:tbl>
    <w:p>
      <w:pPr>
        <w:pStyle w:val="BodyText"/>
      </w:pPr>
      <w:r>
        <w:rPr>
          <w:b/>
        </w:rPr>
        <w:t xml:space="preserve">Critical naming rule:</w:t>
      </w:r>
      <w:r>
        <w:t xml:space="preserve"> </w:t>
      </w:r>
      <w:r>
        <w:t xml:space="preserve">Artefact E files use the</w:t>
      </w:r>
      <w:r>
        <w:t xml:space="preserve"> </w:t>
      </w:r>
      <w:r>
        <w:rPr>
          <w:rStyle w:val="VerbatimChar"/>
        </w:rPr>
        <w:t xml:space="preserve">04_</w:t>
      </w:r>
      <w:r>
        <w:t xml:space="preserve"> </w:t>
      </w:r>
      <w:r>
        <w:t xml:space="preserve">prefix — the same prefix as Artefact D files — distinguished by their AGENTCODE. This is intentional and must not be changed.</w:t>
      </w:r>
    </w:p>
    <w:p>
      <w:pPr>
        <w:pStyle w:val="Heading3"/>
      </w:pPr>
      <w:bookmarkStart w:id="64" w:name="steps-8"/>
      <w:r>
        <w:t xml:space="preserve">Steps</w:t>
      </w:r>
      <w:bookmarkEnd w:id="64"/>
    </w:p>
    <w:p>
      <w:pPr>
        <w:numPr>
          <w:ilvl w:val="0"/>
          <w:numId w:val="1012"/>
        </w:numPr>
        <w:pStyle w:val="Compact"/>
      </w:pPr>
      <w:r>
        <w:t xml:space="preserve">Read</w:t>
      </w:r>
      <w:r>
        <w:t xml:space="preserve"> </w:t>
      </w:r>
      <w:r>
        <w:rPr>
          <w:rStyle w:val="VerbatimChar"/>
        </w:rPr>
        <w:t xml:space="preserve">Prompts/Agent/Agent_design_framework.md</w:t>
      </w:r>
      <w:r>
        <w:t xml:space="preserve"> </w:t>
      </w:r>
      <w:r>
        <w:t xml:space="preserve">fully before starting any post-L3 artefact work.</w:t>
      </w:r>
    </w:p>
    <w:p>
      <w:pPr>
        <w:numPr>
          <w:ilvl w:val="0"/>
          <w:numId w:val="1012"/>
        </w:numPr>
        <w:pStyle w:val="Compact"/>
      </w:pPr>
      <w:r>
        <w:t xml:space="preserve">Open</w:t>
      </w:r>
      <w:r>
        <w:t xml:space="preserve"> </w:t>
      </w:r>
      <w:r>
        <w:rPr>
          <w:rStyle w:val="VerbatimChar"/>
        </w:rPr>
        <w:t xml:space="preserve">Prompts/L2/L2_post_L3_agent_architecture_design.md</w:t>
      </w:r>
      <w:r>
        <w:t xml:space="preserve"> </w:t>
      </w:r>
      <w:r>
        <w:t xml:space="preserve">and follow the complete workflow.</w:t>
      </w:r>
    </w:p>
    <w:p>
      <w:pPr>
        <w:numPr>
          <w:ilvl w:val="0"/>
          <w:numId w:val="1012"/>
        </w:numPr>
        <w:pStyle w:val="Compact"/>
      </w:pPr>
      <w:r>
        <w:t xml:space="preserve">For each agent interaction diagram (Artefact E), run the generator and the 23-check validator:</w:t>
      </w:r>
    </w:p>
    <w:p>
      <w:pPr>
        <w:pStyle w:val="SourceCode"/>
      </w:pP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Agent/generate_interaction_diagrams.js</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/L2/[MacroProcess]/agents/[AGENTCODE]_spec.json"</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/L2/[MacroProcess]/04_[AGENTCODE]_Interaction_Diagram.html"</w:t>
      </w:r>
      <w:r>
        <w:br/>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Agent/validate_interaction_diagrams.js</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/L2/[MacroProcess]/04_[AGENTCODE]_Interaction_Diagram.html"</w:t>
      </w:r>
    </w:p>
    <w:p>
      <w:pPr>
        <w:numPr>
          <w:ilvl w:val="0"/>
          <w:numId w:val="1013"/>
        </w:numPr>
        <w:pStyle w:val="Compact"/>
      </w:pPr>
      <w:r>
        <w:t xml:space="preserve">The validator runs 23 checks (V01–V23). All must pass before the diagram is committed.</w:t>
      </w:r>
    </w:p>
    <w:p>
      <w:pPr>
        <w:numPr>
          <w:ilvl w:val="0"/>
          <w:numId w:val="1013"/>
        </w:numPr>
        <w:pStyle w:val="Compact"/>
      </w:pPr>
      <w:r>
        <w:t xml:space="preserve">Save all artefacts to</w:t>
      </w:r>
      <w:r>
        <w:t xml:space="preserve"> </w:t>
      </w:r>
      <w:r>
        <w:rPr>
          <w:rStyle w:val="VerbatimChar"/>
        </w:rPr>
        <w:t xml:space="preserve">[FRAMEWORK_ROOT]/L2/[MacroProcess]/</w:t>
      </w:r>
      <w:r>
        <w:t xml:space="preserve">.</w:t>
      </w:r>
    </w:p>
    <w:p>
      <w:pPr>
        <w:pStyle w:val="Heading3"/>
      </w:pPr>
      <w:bookmarkStart w:id="65" w:name="gate-condition-7"/>
      <w:r>
        <w:t xml:space="preserve">Gate Condition</w:t>
      </w:r>
      <w:bookmarkEnd w:id="65"/>
    </w:p>
    <w:p>
      <w:pPr>
        <w:pStyle w:val="FirstParagraph"/>
      </w:pPr>
      <w:r>
        <w:t xml:space="preserve">All eight artefact categories present; interaction diagram validator passes (V01–V23) for all agent diagrams; agent codes and tier classifications in Artefact A are consistent with all L3 references.</w:t>
      </w:r>
    </w:p>
    <w:p>
      <w:pPr>
        <w:pStyle w:val="Heading3"/>
      </w:pPr>
      <w:bookmarkStart w:id="66" w:name="output-location-7"/>
      <w:r>
        <w:t xml:space="preserve">Output Location</w:t>
      </w:r>
      <w:bookmarkEnd w:id="66"/>
    </w:p>
    <w:p>
      <w:pPr>
        <w:pStyle w:val="FirstParagraph"/>
      </w:pPr>
      <w:r>
        <w:rPr>
          <w:rStyle w:val="VerbatimChar"/>
        </w:rPr>
        <w:t xml:space="preserve">[FRAMEWORK_ROOT]/L2/[MacroProcess]/</w:t>
      </w:r>
      <w:r>
        <w:t xml:space="preserve"> </w:t>
      </w:r>
      <w:r>
        <w:t xml:space="preserve">(post-L3 artefacts subfolder or directly in the macro process folder per naming convention)</w:t>
      </w:r>
    </w:p>
    <w:p>
      <w:r>
        <w:pict>
          <v:rect style="width:0;height:1.5pt" o:hralign="center" o:hrstd="t" o:hr="t"/>
        </w:pict>
      </w:r>
    </w:p>
    <w:p>
      <w:pPr>
        <w:pStyle w:val="Heading2"/>
      </w:pPr>
      <w:bookmarkStart w:id="67" w:name="stage-9-l2-consistency-review"/>
      <w:r>
        <w:t xml:space="preserve">Stage 9: L2 Consistency Review</w:t>
      </w:r>
      <w:bookmarkEnd w:id="67"/>
    </w:p>
    <w:p>
      <w:pPr>
        <w:pStyle w:val="FirstParagraph"/>
      </w:pPr>
      <w:r>
        <w:rPr>
          <w:b/>
        </w:rPr>
        <w:t xml:space="preserve">What you are doing:</w:t>
      </w:r>
      <w:r>
        <w:t xml:space="preserve"> </w:t>
      </w:r>
      <w:r>
        <w:t xml:space="preserve">Reconcile the L2 document and PPTX with the confirmed agent taxonomy and HITL counts from the post-L3 artefact build. The L3-derived data supersedes any estimates in the v1.0 L2 document.</w:t>
      </w:r>
    </w:p>
    <w:p>
      <w:pPr>
        <w:pStyle w:val="BodyText"/>
      </w:pPr>
      <w:r>
        <w:rPr>
          <w:b/>
        </w:rPr>
        <w:t xml:space="preserve">Who is involved:</w:t>
      </w:r>
      <w:r>
        <w:t xml:space="preserve"> </w:t>
      </w:r>
      <w:r>
        <w:t xml:space="preserve">Lead practitioner.</w:t>
      </w:r>
    </w:p>
    <w:p>
      <w:pPr>
        <w:pStyle w:val="BodyText"/>
      </w:pPr>
      <w:r>
        <w:rPr>
          <w:b/>
        </w:rPr>
        <w:t xml:space="preserve">What you need to start:</w:t>
      </w:r>
      <w:r>
        <w:t xml:space="preserve"> </w:t>
      </w:r>
      <w:r>
        <w:t xml:space="preserve">Stage 8 complete for the macro process.</w:t>
      </w:r>
    </w:p>
    <w:p>
      <w:pPr>
        <w:pStyle w:val="Heading3"/>
      </w:pPr>
      <w:bookmarkStart w:id="68" w:name="steps-9"/>
      <w:r>
        <w:t xml:space="preserve">Steps</w:t>
      </w:r>
      <w:bookmarkEnd w:id="68"/>
    </w:p>
    <w:p>
      <w:pPr>
        <w:numPr>
          <w:ilvl w:val="0"/>
          <w:numId w:val="1014"/>
        </w:numPr>
        <w:pStyle w:val="Compact"/>
      </w:pPr>
      <w:r>
        <w:t xml:space="preserve">Open</w:t>
      </w:r>
      <w:r>
        <w:t xml:space="preserve"> </w:t>
      </w:r>
      <w:r>
        <w:rPr>
          <w:rStyle w:val="VerbatimChar"/>
        </w:rPr>
        <w:t xml:space="preserve">Prompts/L2/L2_post_L3_update_L2_outputs.md</w:t>
      </w:r>
      <w:r>
        <w:t xml:space="preserve"> </w:t>
      </w:r>
      <w:r>
        <w:t xml:space="preserve">and follow the complete workflow.</w:t>
      </w:r>
    </w:p>
    <w:p>
      <w:pPr>
        <w:numPr>
          <w:ilvl w:val="0"/>
          <w:numId w:val="1014"/>
        </w:numPr>
        <w:pStyle w:val="Compact"/>
      </w:pPr>
      <w:r>
        <w:t xml:space="preserve">Compare the L2 document’s agent taxonomy section with Artefact A. Update any discrepancies — tier classifications, IS operating modes, and agent codes must match exactly.</w:t>
      </w:r>
    </w:p>
    <w:p>
      <w:pPr>
        <w:numPr>
          <w:ilvl w:val="0"/>
          <w:numId w:val="1014"/>
        </w:numPr>
        <w:pStyle w:val="Compact"/>
      </w:pPr>
      <w:r>
        <w:t xml:space="preserve">Compare L2 HITL estimate counts with Artefact H. Update the L2 HITL section with confirmed counts from L3.</w:t>
      </w:r>
    </w:p>
    <w:p>
      <w:pPr>
        <w:numPr>
          <w:ilvl w:val="0"/>
          <w:numId w:val="1014"/>
        </w:numPr>
        <w:pStyle w:val="Compact"/>
      </w:pPr>
      <w:r>
        <w:t xml:space="preserve">Check that all L3-derived insights that materially affect L2 narrative are reflected in the L2 document.</w:t>
      </w:r>
    </w:p>
    <w:p>
      <w:pPr>
        <w:numPr>
          <w:ilvl w:val="0"/>
          <w:numId w:val="1014"/>
        </w:numPr>
        <w:pStyle w:val="Compact"/>
      </w:pPr>
      <w:r>
        <w:t xml:space="preserve">After updating the</w:t>
      </w:r>
      <w:r>
        <w:t xml:space="preserve"> </w:t>
      </w:r>
      <w:r>
        <w:rPr>
          <w:rStyle w:val="VerbatimChar"/>
        </w:rPr>
        <w:t xml:space="preserve">.md</w:t>
      </w:r>
      <w:r>
        <w:t xml:space="preserve"> </w:t>
      </w:r>
      <w:r>
        <w:t xml:space="preserve">document, update the JSON accordingly and re-run all three L2 pipeline gate steps to regenerate the PPTX.</w:t>
      </w:r>
    </w:p>
    <w:p>
      <w:pPr>
        <w:numPr>
          <w:ilvl w:val="0"/>
          <w:numId w:val="1014"/>
        </w:numPr>
        <w:pStyle w:val="Compact"/>
      </w:pPr>
      <w:r>
        <w:t xml:space="preserve">Increment the L2 document version (e.g., from</w:t>
      </w:r>
      <w:r>
        <w:t xml:space="preserve"> </w:t>
      </w:r>
      <w:r>
        <w:rPr>
          <w:rStyle w:val="VerbatimChar"/>
        </w:rPr>
        <w:t xml:space="preserve">v1.0</w:t>
      </w:r>
      <w:r>
        <w:t xml:space="preserve"> </w:t>
      </w:r>
      <w:r>
        <w:t xml:space="preserve">to</w:t>
      </w:r>
      <w:r>
        <w:t xml:space="preserve"> </w:t>
      </w:r>
      <w:r>
        <w:rPr>
          <w:rStyle w:val="VerbatimChar"/>
        </w:rPr>
        <w:t xml:space="preserve">v1.1</w:t>
      </w:r>
      <w:r>
        <w:t xml:space="preserve">).</w:t>
      </w:r>
    </w:p>
    <w:p>
      <w:pPr>
        <w:pStyle w:val="Heading3"/>
      </w:pPr>
      <w:bookmarkStart w:id="69" w:name="gate-condition-8"/>
      <w:r>
        <w:t xml:space="preserve">Gate Condition</w:t>
      </w:r>
      <w:bookmarkEnd w:id="69"/>
    </w:p>
    <w:p>
      <w:pPr>
        <w:pStyle w:val="FirstParagraph"/>
      </w:pPr>
      <w:r>
        <w:t xml:space="preserve">L2 document and PPTX reflect confirmed L3 data; all three L2 pipeline gate scripts pass on the updated version; version number incremented.</w:t>
      </w:r>
    </w:p>
    <w:p>
      <w:pPr>
        <w:pStyle w:val="Heading3"/>
      </w:pPr>
      <w:bookmarkStart w:id="70" w:name="output-location-8"/>
      <w:r>
        <w:t xml:space="preserve">Output Location</w:t>
      </w:r>
      <w:bookmarkEnd w:id="70"/>
    </w:p>
    <w:p>
      <w:pPr>
        <w:pStyle w:val="FirstParagraph"/>
      </w:pPr>
      <w:r>
        <w:rPr>
          <w:rStyle w:val="VerbatimChar"/>
        </w:rPr>
        <w:t xml:space="preserve">[FRAMEWORK_ROOT]/L2/[MacroProcess]/</w:t>
      </w:r>
      <w:r>
        <w:t xml:space="preserve"> </w:t>
      </w:r>
      <w:r>
        <w:t xml:space="preserve">(updated</w:t>
      </w:r>
      <w:r>
        <w:t xml:space="preserve"> </w:t>
      </w:r>
      <w:r>
        <w:rPr>
          <w:rStyle w:val="VerbatimChar"/>
        </w:rPr>
        <w:t xml:space="preserve">.md</w:t>
      </w:r>
      <w:r>
        <w:t xml:space="preserve"> </w:t>
      </w:r>
      <w:r>
        <w:t xml:space="preserve">and</w:t>
      </w:r>
      <w:r>
        <w:t xml:space="preserve"> </w:t>
      </w:r>
      <w:r>
        <w:rPr>
          <w:rStyle w:val="VerbatimChar"/>
        </w:rPr>
        <w:t xml:space="preserve">.pptx</w:t>
      </w:r>
      <w:r>
        <w:t xml:space="preserve">)</w:t>
      </w:r>
    </w:p>
    <w:p>
      <w:r>
        <w:pict>
          <v:rect style="width:0;height:1.5pt" o:hralign="center" o:hrstd="t" o:hr="t"/>
        </w:pict>
      </w:r>
    </w:p>
    <w:p>
      <w:pPr>
        <w:pStyle w:val="Heading2"/>
      </w:pPr>
      <w:bookmarkStart w:id="71" w:name="stage-10-cross-framework-synthesis"/>
      <w:r>
        <w:t xml:space="preserve">Stage 10: Cross-Framework Synthesis</w:t>
      </w:r>
      <w:bookmarkEnd w:id="71"/>
    </w:p>
    <w:p>
      <w:pPr>
        <w:pStyle w:val="FirstParagraph"/>
      </w:pPr>
      <w:r>
        <w:rPr>
          <w:b/>
        </w:rPr>
        <w:t xml:space="preserve">What you are doing:</w:t>
      </w:r>
      <w:r>
        <w:t xml:space="preserve"> </w:t>
      </w:r>
      <w:r>
        <w:t xml:space="preserve">Update the cross-framework artefacts — the Framework Agent Register (FAR) and the L1 Agentic Architecture Overview — to reflect the completed macro process design.</w:t>
      </w:r>
    </w:p>
    <w:p>
      <w:pPr>
        <w:pStyle w:val="BodyText"/>
      </w:pPr>
      <w:r>
        <w:rPr>
          <w:b/>
        </w:rPr>
        <w:t xml:space="preserve">Who is involved:</w:t>
      </w:r>
      <w:r>
        <w:t xml:space="preserve"> </w:t>
      </w:r>
      <w:r>
        <w:t xml:space="preserve">Lead practitioner.</w:t>
      </w:r>
    </w:p>
    <w:p>
      <w:pPr>
        <w:pStyle w:val="BodyText"/>
      </w:pPr>
      <w:r>
        <w:rPr>
          <w:b/>
        </w:rPr>
        <w:t xml:space="preserve">What you need to start:</w:t>
      </w:r>
      <w:r>
        <w:t xml:space="preserve"> </w:t>
      </w:r>
      <w:r>
        <w:t xml:space="preserve">Stages 7–9 complete for the macro process being added to the FAR.</w:t>
      </w:r>
    </w:p>
    <w:p>
      <w:pPr>
        <w:pStyle w:val="Heading3"/>
      </w:pPr>
      <w:bookmarkStart w:id="72" w:name="steps-10"/>
      <w:r>
        <w:t xml:space="preserve">Steps</w:t>
      </w:r>
      <w:bookmarkEnd w:id="72"/>
    </w:p>
    <w:p>
      <w:pPr>
        <w:numPr>
          <w:ilvl w:val="0"/>
          <w:numId w:val="1015"/>
        </w:numPr>
        <w:pStyle w:val="Compact"/>
      </w:pPr>
      <w:r>
        <w:t xml:space="preserve">Open</w:t>
      </w:r>
      <w:r>
        <w:t xml:space="preserve"> </w:t>
      </w:r>
      <w:r>
        <w:rPr>
          <w:rStyle w:val="VerbatimChar"/>
        </w:rPr>
        <w:t xml:space="preserve">Prompts/L1/agents/Framework_Agent_Register_Agent.md</w:t>
      </w:r>
      <w:r>
        <w:t xml:space="preserve"> </w:t>
      </w:r>
      <w:r>
        <w:t xml:space="preserve">and follow the update workflow.</w:t>
      </w:r>
    </w:p>
    <w:p>
      <w:pPr>
        <w:numPr>
          <w:ilvl w:val="0"/>
          <w:numId w:val="1015"/>
        </w:numPr>
        <w:pStyle w:val="Compact"/>
      </w:pPr>
      <w:r>
        <w:t xml:space="preserve">The FAR is updated after each post-L3 cycle — it is a running register. On first update (after the first macro process’s post-L3 artefacts), it is created from scratch. On subsequent updates, it is extended.</w:t>
      </w:r>
    </w:p>
    <w:p>
      <w:pPr>
        <w:numPr>
          <w:ilvl w:val="0"/>
          <w:numId w:val="1015"/>
        </w:numPr>
        <w:pStyle w:val="Compact"/>
      </w:pPr>
      <w:r>
        <w:t xml:space="preserve">Check for cross-process naming consistency: agent codes must be unique across the full framework; if two macro processes have agents with the same code, resolve the conflict before committing the FAR.</w:t>
      </w:r>
    </w:p>
    <w:p>
      <w:pPr>
        <w:numPr>
          <w:ilvl w:val="0"/>
          <w:numId w:val="1015"/>
        </w:numPr>
        <w:pStyle w:val="Compact"/>
      </w:pPr>
      <w:r>
        <w:t xml:space="preserve">Update</w:t>
      </w:r>
      <w:r>
        <w:t xml:space="preserve"> </w:t>
      </w:r>
      <w:r>
        <w:rPr>
          <w:rStyle w:val="VerbatimChar"/>
        </w:rPr>
        <w:t xml:space="preserve">[FRAMEWORK_ROOT]/L1/Agentic Overview/L1_Agentic_Architecture_Overview.md</w:t>
      </w:r>
      <w:r>
        <w:t xml:space="preserve"> </w:t>
      </w:r>
      <w:r>
        <w:t xml:space="preserve">using</w:t>
      </w:r>
      <w:r>
        <w:t xml:space="preserve"> </w:t>
      </w:r>
      <w:r>
        <w:rPr>
          <w:rStyle w:val="VerbatimChar"/>
        </w:rPr>
        <w:t xml:space="preserve">Prompts/L1/agents/L1_Agentic_Architecture_Overview_Agent.md</w:t>
      </w:r>
      <w:r>
        <w:t xml:space="preserve">.</w:t>
      </w:r>
    </w:p>
    <w:p>
      <w:pPr>
        <w:numPr>
          <w:ilvl w:val="0"/>
          <w:numId w:val="1015"/>
        </w:numPr>
        <w:pStyle w:val="Compact"/>
      </w:pPr>
      <w:r>
        <w:t xml:space="preserve">When all macro processes are complete, the FAR and Architecture Overview are confirmed as final (increment to</w:t>
      </w:r>
      <w:r>
        <w:t xml:space="preserve"> </w:t>
      </w:r>
      <w:r>
        <w:rPr>
          <w:rStyle w:val="VerbatimChar"/>
        </w:rPr>
        <w:t xml:space="preserve">v1.0</w:t>
      </w:r>
      <w:r>
        <w:t xml:space="preserve">).</w:t>
      </w:r>
    </w:p>
    <w:p>
      <w:pPr>
        <w:pStyle w:val="Heading3"/>
      </w:pPr>
      <w:bookmarkStart w:id="73" w:name="gate-condition-9"/>
      <w:r>
        <w:t xml:space="preserve">Gate Condition</w:t>
      </w:r>
      <w:bookmarkEnd w:id="73"/>
    </w:p>
    <w:p>
      <w:pPr>
        <w:pStyle w:val="FirstParagraph"/>
      </w:pPr>
      <w:r>
        <w:t xml:space="preserve">FAR updated and saved to</w:t>
      </w:r>
      <w:r>
        <w:t xml:space="preserve"> </w:t>
      </w:r>
      <w:r>
        <w:rPr>
          <w:rStyle w:val="VerbatimChar"/>
        </w:rPr>
        <w:t xml:space="preserve">[FRAMEWORK_ROOT]/L1/Agentic Overview/</w:t>
      </w:r>
      <w:r>
        <w:t xml:space="preserve">; L1 Architecture Overview updated; cross-process naming consistency confirmed (no duplicate agent codes).</w:t>
      </w:r>
    </w:p>
    <w:p>
      <w:pPr>
        <w:pStyle w:val="Heading3"/>
      </w:pPr>
      <w:bookmarkStart w:id="74" w:name="output-location-9"/>
      <w:r>
        <w:t xml:space="preserve">Output Location</w:t>
      </w:r>
      <w:bookmarkEnd w:id="74"/>
    </w:p>
    <w:p>
      <w:pPr>
        <w:pStyle w:val="FirstParagraph"/>
      </w:pPr>
      <w:r>
        <w:rPr>
          <w:rStyle w:val="VerbatimChar"/>
        </w:rPr>
        <w:t xml:space="preserve">[FRAMEWORK_ROOT]/L1/Agentic Overview/</w:t>
      </w:r>
    </w:p>
    <w:p>
      <w:r>
        <w:pict>
          <v:rect style="width:0;height:1.5pt" o:hralign="center" o:hrstd="t" o:hr="t"/>
        </w:pict>
      </w:r>
    </w:p>
    <w:p>
      <w:pPr>
        <w:pStyle w:val="Heading2"/>
      </w:pPr>
      <w:bookmarkStart w:id="75" w:name="stage-11-key-outputs"/>
      <w:r>
        <w:t xml:space="preserve">Stage 11: Key Outputs</w:t>
      </w:r>
      <w:bookmarkEnd w:id="75"/>
    </w:p>
    <w:p>
      <w:pPr>
        <w:pStyle w:val="FirstParagraph"/>
      </w:pPr>
      <w:r>
        <w:rPr>
          <w:b/>
        </w:rPr>
        <w:t xml:space="preserve">What you are doing:</w:t>
      </w:r>
      <w:r>
        <w:t xml:space="preserve"> </w:t>
      </w:r>
      <w:r>
        <w:t xml:space="preserve">Produce three framework-level outputs — the Process Hierarchy (HTML + PPTX), the Infographic (HTML + PPTX + PDF), and the Framework Explorer (HTML).</w:t>
      </w:r>
    </w:p>
    <w:p>
      <w:pPr>
        <w:pStyle w:val="BodyText"/>
      </w:pPr>
      <w:r>
        <w:rPr>
          <w:b/>
        </w:rPr>
        <w:t xml:space="preserve">Who is involved:</w:t>
      </w:r>
      <w:r>
        <w:t xml:space="preserve"> </w:t>
      </w:r>
      <w:r>
        <w:t xml:space="preserve">Lead practitioner. These are generated outputs — no client participation required.</w:t>
      </w:r>
    </w:p>
    <w:p>
      <w:pPr>
        <w:pStyle w:val="BodyText"/>
      </w:pPr>
      <w:r>
        <w:rPr>
          <w:b/>
        </w:rPr>
        <w:t xml:space="preserve">What you need to start:</w:t>
      </w:r>
      <w:r>
        <w:t xml:space="preserve"> </w:t>
      </w:r>
      <w:r>
        <w:t xml:space="preserve">All macro processes complete through Stage 9; at least 3 macro processes with complete HITL registers (required for the Infographic automation coverage metric).</w:t>
      </w:r>
    </w:p>
    <w:p>
      <w:pPr>
        <w:pStyle w:val="Heading3"/>
      </w:pPr>
      <w:bookmarkStart w:id="76" w:name="process-hierarchy"/>
      <w:r>
        <w:t xml:space="preserve">Process Hierarchy</w:t>
      </w:r>
      <w:bookmarkEnd w:id="76"/>
    </w:p>
    <w:p>
      <w:pPr>
        <w:pStyle w:val="SourceCode"/>
      </w:pPr>
      <w:r>
        <w:rPr>
          <w:rStyle w:val="CommentTok"/>
        </w:rPr>
        <w:t xml:space="preserve"># Read FullProcessExport.md for the XLSX export workflow</w:t>
      </w:r>
      <w:r>
        <w:br/>
      </w:r>
      <w:r>
        <w:rPr>
          <w:rStyle w:val="CommentTok"/>
        </w:rPr>
        <w:t xml:space="preserve"># For the hierarchy HTML and PPTX:</w:t>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L1/generate_hierarchy_html.py</w:t>
      </w:r>
      <w:r>
        <w:rPr>
          <w:rStyle w:val="NormalTok"/>
        </w:rPr>
        <w:t xml:space="preserve"> </w:t>
      </w:r>
      <w:r>
        <w:rPr>
          <w:rStyle w:val="StringTok"/>
        </w:rPr>
        <w:t xml:space="preserve">"</w:t>
      </w:r>
      <w:r>
        <w:rPr>
          <w:rStyle w:val="VariableTok"/>
        </w:rPr>
        <w:t xml:space="preserve">$FRAMEWORK_ROOT</w:t>
      </w:r>
      <w:r>
        <w:rPr>
          <w:rStyle w:val="StringTok"/>
        </w:rPr>
        <w:t xml:space="preserve">"</w:t>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L1/generate_hierarchy_pptx.py</w:t>
      </w:r>
      <w:r>
        <w:rPr>
          <w:rStyle w:val="NormalTok"/>
        </w:rPr>
        <w:t xml:space="preserve"> </w:t>
      </w:r>
      <w:r>
        <w:rPr>
          <w:rStyle w:val="StringTok"/>
        </w:rPr>
        <w:t xml:space="preserve">"</w:t>
      </w:r>
      <w:r>
        <w:rPr>
          <w:rStyle w:val="VariableTok"/>
        </w:rPr>
        <w:t xml:space="preserve">$FRAMEWORK_ROOT</w:t>
      </w:r>
      <w:r>
        <w:rPr>
          <w:rStyle w:val="StringTok"/>
        </w:rPr>
        <w:t xml:space="preserve">"</w:t>
      </w:r>
    </w:p>
    <w:p>
      <w:pPr>
        <w:pStyle w:val="FirstParagraph"/>
      </w:pPr>
      <w:r>
        <w:t xml:space="preserve">Outputs:</w:t>
      </w:r>
      <w:r>
        <w:t xml:space="preserve"> </w:t>
      </w:r>
      <w:r>
        <w:rPr>
          <w:rStyle w:val="VerbatimChar"/>
        </w:rPr>
        <w:t xml:space="preserve">$FRAMEWORK_ROOT/Key Outputs/[slug] — Process Hierarchy.html</w:t>
      </w:r>
      <w:r>
        <w:t xml:space="preserve"> </w:t>
      </w:r>
      <w:r>
        <w:t xml:space="preserve">and</w:t>
      </w:r>
      <w:r>
        <w:t xml:space="preserve"> </w:t>
      </w:r>
      <w:r>
        <w:rPr>
          <w:rStyle w:val="VerbatimChar"/>
        </w:rPr>
        <w:t xml:space="preserve">.pptx</w:t>
      </w:r>
    </w:p>
    <w:p>
      <w:pPr>
        <w:pStyle w:val="Heading3"/>
      </w:pPr>
      <w:bookmarkStart w:id="77" w:name="full-process-register"/>
      <w:r>
        <w:t xml:space="preserve">Full Process Register</w:t>
      </w:r>
      <w:bookmarkEnd w:id="77"/>
    </w:p>
    <w:p>
      <w:pPr>
        <w:pStyle w:val="FirstParagraph"/>
      </w:pPr>
      <w:r>
        <w:t xml:space="preserve">Follow</w:t>
      </w:r>
      <w:r>
        <w:t xml:space="preserve"> </w:t>
      </w:r>
      <w:r>
        <w:rPr>
          <w:rStyle w:val="VerbatimChar"/>
        </w:rPr>
        <w:t xml:space="preserve">Prompts/L1/FullProcessExport.md</w:t>
      </w:r>
      <w:r>
        <w:t xml:space="preserve"> </w:t>
      </w:r>
      <w:r>
        <w:t xml:space="preserve">to produce:</w:t>
      </w:r>
      <w:r>
        <w:t xml:space="preserve"> </w:t>
      </w:r>
      <w:r>
        <w:rPr>
          <w:rStyle w:val="VerbatimChar"/>
        </w:rPr>
        <w:t xml:space="preserve">$FRAMEWORK_ROOT/Key Outputs/[slug] — Full Process Register.xlsx</w:t>
      </w:r>
    </w:p>
    <w:p>
      <w:pPr>
        <w:pStyle w:val="Heading3"/>
      </w:pPr>
      <w:bookmarkStart w:id="78" w:name="infographic"/>
      <w:r>
        <w:t xml:space="preserve">Infographic</w:t>
      </w:r>
      <w:bookmarkEnd w:id="78"/>
    </w:p>
    <w:p>
      <w:pPr>
        <w:pStyle w:val="SourceCode"/>
      </w:pPr>
      <w:r>
        <w:rPr>
          <w:rStyle w:val="CommentTok"/>
        </w:rPr>
        <w:t xml:space="preserve"># Phase 1: Run Infographic_Agent.md → produces manifest JSON</w:t>
      </w:r>
      <w:r>
        <w:br/>
      </w:r>
      <w:r>
        <w:rPr>
          <w:rStyle w:val="CommentTok"/>
        </w:rPr>
        <w:t xml:space="preserve"># Phase 2: HTML from template</w:t>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Infographic/generate_infographic_html.py</w:t>
      </w:r>
      <w:r>
        <w:rPr>
          <w:rStyle w:val="NormalTok"/>
        </w:rPr>
        <w:t xml:space="preserve"> </w:t>
      </w:r>
      <w:r>
        <w:rPr>
          <w:rStyle w:val="StringTok"/>
        </w:rPr>
        <w:t xml:space="preserve">"[MANIFEST]"</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/Key Outputs/Infographics/[slug]_infographic.html"</w:t>
      </w:r>
      <w:r>
        <w:br/>
      </w:r>
      <w:r>
        <w:br/>
      </w:r>
      <w:r>
        <w:rPr>
          <w:rStyle w:val="CommentTok"/>
        </w:rPr>
        <w:t xml:space="preserve"># Phase 3: PPTX</w:t>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Infographic/generate_infographic_pptx.js</w:t>
      </w:r>
      <w:r>
        <w:rPr>
          <w:rStyle w:val="NormalTok"/>
        </w:rPr>
        <w:t xml:space="preserve"> </w:t>
      </w:r>
      <w:r>
        <w:rPr>
          <w:rStyle w:val="StringTok"/>
        </w:rPr>
        <w:t xml:space="preserve">"[MANIFEST]"</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/Key Outputs/Infographics/[slug]_infographic.pptx"</w:t>
      </w:r>
      <w:r>
        <w:br/>
      </w:r>
      <w:r>
        <w:br/>
      </w:r>
      <w:r>
        <w:rPr>
          <w:rStyle w:val="CommentTok"/>
        </w:rPr>
        <w:t xml:space="preserve"># Phase 4: PDF (mandatory route — from HTML only, not from manifest)</w:t>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Infographic/generate_infographic_pdf.py</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/Key Outputs/Infographics/[slug]_infographic.html"</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/Key Outputs/Infographics/[slug]_infographic.pdf"</w:t>
      </w:r>
    </w:p>
    <w:p>
      <w:pPr>
        <w:pStyle w:val="FirstParagraph"/>
      </w:pPr>
      <w:r>
        <w:rPr>
          <w:b/>
        </w:rPr>
        <w:t xml:space="preserve">PDF rule:</w:t>
      </w:r>
      <w:r>
        <w:t xml:space="preserve"> </w:t>
      </w:r>
      <w:r>
        <w:t xml:space="preserve">The PDF must always be generated from the HTML output via</w:t>
      </w:r>
      <w:r>
        <w:t xml:space="preserve"> </w:t>
      </w:r>
      <w:r>
        <w:rPr>
          <w:rStyle w:val="VerbatimChar"/>
        </w:rPr>
        <w:t xml:space="preserve">generate_infographic_pdf.py</w:t>
      </w:r>
      <w:r>
        <w:t xml:space="preserve">. Never generate the PDF directly from the manifest or via reportlab.</w:t>
      </w:r>
    </w:p>
    <w:p>
      <w:pPr>
        <w:pStyle w:val="Heading3"/>
      </w:pPr>
      <w:bookmarkStart w:id="79" w:name="framework-explorer"/>
      <w:r>
        <w:t xml:space="preserve">Framework Explorer</w:t>
      </w:r>
      <w:bookmarkEnd w:id="79"/>
    </w:p>
    <w:p>
      <w:pPr>
        <w:pStyle w:val="SourceCode"/>
      </w:pPr>
      <w:r>
        <w:rPr>
          <w:rStyle w:val="CommentTok"/>
        </w:rPr>
        <w:t xml:space="preserve"># Gate 1: Manifest</w:t>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Explorer/build_explorer_manifest.py</w:t>
      </w:r>
      <w:r>
        <w:rPr>
          <w:rStyle w:val="NormalTok"/>
        </w:rPr>
        <w:t xml:space="preserve"> </w:t>
      </w:r>
      <w:r>
        <w:rPr>
          <w:rStyle w:val="StringTok"/>
        </w:rPr>
        <w:t xml:space="preserve">"</w:t>
      </w:r>
      <w:r>
        <w:rPr>
          <w:rStyle w:val="VariableTok"/>
        </w:rPr>
        <w:t xml:space="preserve">$FRAMEWORK_ROOT</w:t>
      </w:r>
      <w:r>
        <w:rPr>
          <w:rStyle w:val="StringTok"/>
        </w:rPr>
        <w:t xml:space="preserve">"</w:t>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Explorer/validate_explorer_manifest.py</w:t>
      </w:r>
      <w:r>
        <w:rPr>
          <w:rStyle w:val="NormalTok"/>
        </w:rPr>
        <w:t xml:space="preserve"> </w:t>
      </w:r>
      <w:r>
        <w:rPr>
          <w:rStyle w:val="StringTok"/>
        </w:rPr>
        <w:t xml:space="preserve">"[MANIFEST]"</w:t>
      </w:r>
      <w:r>
        <w:rPr>
          <w:rStyle w:val="NormalTok"/>
        </w:rPr>
        <w:t xml:space="preserve">  # M1-M12 must pass</w:t>
      </w:r>
      <w:r>
        <w:br/>
      </w:r>
      <w:r>
        <w:br/>
      </w:r>
      <w:r>
        <w:rPr>
          <w:rStyle w:val="CommentTok"/>
        </w:rPr>
        <w:t xml:space="preserve"># Gate 2: HTML</w:t>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Explorer/generate_explorer_html.py</w:t>
      </w:r>
      <w:r>
        <w:rPr>
          <w:rStyle w:val="NormalTok"/>
        </w:rPr>
        <w:t xml:space="preserve"> </w:t>
      </w:r>
      <w:r>
        <w:rPr>
          <w:rStyle w:val="StringTok"/>
        </w:rPr>
        <w:t xml:space="preserve">"[MANIFEST]"</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/Key Outputs/[slug]_Framework_Explorer.html"</w:t>
      </w:r>
      <w:r>
        <w:rPr>
          <w:rStyle w:val="NormalTok"/>
        </w:rPr>
        <w:t xml:space="preserve"> </w:t>
      </w:r>
      <w:r>
        <w:rPr>
          <w:rStyle w:val="ExtensionTok"/>
        </w:rPr>
        <w:t xml:space="preserve">--mode</w:t>
      </w:r>
      <w:r>
        <w:rPr>
          <w:rStyle w:val="NormalTok"/>
        </w:rPr>
        <w:t xml:space="preserve"> internal</w:t>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Explorer/validate_explorer_html.py</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/Key Outputs/[slug]_Framework_Explorer.html"</w:t>
      </w:r>
      <w:r>
        <w:rPr>
          <w:rStyle w:val="NormalTok"/>
        </w:rPr>
        <w:t xml:space="preserve"> </w:t>
      </w:r>
      <w:r>
        <w:rPr>
          <w:rStyle w:val="StringTok"/>
        </w:rPr>
        <w:t xml:space="preserve">"[MANIFEST]"</w:t>
      </w:r>
      <w:r>
        <w:rPr>
          <w:rStyle w:val="NormalTok"/>
        </w:rPr>
        <w:t xml:space="preserve">  # </w:t>
      </w:r>
      <w:r>
        <w:rPr>
          <w:rStyle w:val="ExtensionTok"/>
        </w:rPr>
        <w:t xml:space="preserve">H1-H10</w:t>
      </w:r>
      <w:r>
        <w:rPr>
          <w:rStyle w:val="NormalTok"/>
        </w:rPr>
        <w:t xml:space="preserve"> must pass</w:t>
      </w:r>
      <w:r>
        <w:br/>
      </w:r>
      <w:r>
        <w:br/>
      </w:r>
      <w:r>
        <w:rPr>
          <w:rStyle w:val="CommentTok"/>
        </w:rPr>
        <w:t xml:space="preserve"># Client build (excludes internal-only docs)</w:t>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Explorer/generate_explorer_html.py</w:t>
      </w:r>
      <w:r>
        <w:rPr>
          <w:rStyle w:val="NormalTok"/>
        </w:rPr>
        <w:t xml:space="preserve"> </w:t>
      </w:r>
      <w:r>
        <w:rPr>
          <w:rStyle w:val="StringTok"/>
        </w:rPr>
        <w:t xml:space="preserve">"[MANIFEST]"</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/Key Outputs/[slug]_Framework_Explorer_client.html"</w:t>
      </w:r>
      <w:r>
        <w:rPr>
          <w:rStyle w:val="NormalTok"/>
        </w:rPr>
        <w:t xml:space="preserve"> </w:t>
      </w:r>
      <w:r>
        <w:rPr>
          <w:rStyle w:val="ExtensionTok"/>
        </w:rPr>
        <w:t xml:space="preserve">--mode</w:t>
      </w:r>
      <w:r>
        <w:rPr>
          <w:rStyle w:val="NormalTok"/>
        </w:rPr>
        <w:t xml:space="preserve"> client</w:t>
      </w:r>
    </w:p>
    <w:p>
      <w:pPr>
        <w:pStyle w:val="FirstParagraph"/>
      </w:pPr>
      <w:r>
        <w:rPr>
          <w:b/>
        </w:rPr>
        <w:t xml:space="preserve">Mode rule:</w:t>
      </w:r>
      <w:r>
        <w:t xml:space="preserve"> </w:t>
      </w:r>
      <w:r>
        <w:t xml:space="preserve">Internal builds must not be distributed externally. Always generate a separate client build using</w:t>
      </w:r>
      <w:r>
        <w:t xml:space="preserve"> </w:t>
      </w:r>
      <w:r>
        <w:rPr>
          <w:rStyle w:val="VerbatimChar"/>
        </w:rPr>
        <w:t xml:space="preserve">--mode client</w:t>
      </w:r>
      <w:r>
        <w:t xml:space="preserve"> </w:t>
      </w:r>
      <w:r>
        <w:t xml:space="preserve">before sharing with clients.</w:t>
      </w:r>
    </w:p>
    <w:p>
      <w:pPr>
        <w:pStyle w:val="Heading3"/>
      </w:pPr>
      <w:bookmarkStart w:id="80" w:name="gate-condition-10"/>
      <w:r>
        <w:t xml:space="preserve">Gate Condition</w:t>
      </w:r>
      <w:bookmarkEnd w:id="80"/>
    </w:p>
    <w:p>
      <w:pPr>
        <w:pStyle w:val="FirstParagraph"/>
      </w:pPr>
      <w:r>
        <w:t xml:space="preserve">Process Hierarchy HTML and PPTX generated; Full Process Register XLSX generated; Infographic HTML + PPTX + PDF generated; Explorer HTML generated and H1–H10 validator passes.</w:t>
      </w:r>
    </w:p>
    <w:p>
      <w:pPr>
        <w:pStyle w:val="Heading3"/>
      </w:pPr>
      <w:bookmarkStart w:id="81" w:name="output-location-10"/>
      <w:r>
        <w:t xml:space="preserve">Output Location</w:t>
      </w:r>
      <w:bookmarkEnd w:id="81"/>
    </w:p>
    <w:p>
      <w:pPr>
        <w:pStyle w:val="FirstParagraph"/>
      </w:pPr>
      <w:r>
        <w:rPr>
          <w:rStyle w:val="VerbatimChar"/>
        </w:rPr>
        <w:t xml:space="preserve">[FRAMEWORK_ROOT]/Key Outputs/</w:t>
      </w:r>
      <w:r>
        <w:t xml:space="preserve"> </w:t>
      </w:r>
      <w:r>
        <w:t xml:space="preserve">and</w:t>
      </w:r>
      <w:r>
        <w:t xml:space="preserve"> </w:t>
      </w:r>
      <w:r>
        <w:rPr>
          <w:rStyle w:val="VerbatimChar"/>
        </w:rPr>
        <w:t xml:space="preserve">[FRAMEWORK_ROOT]/Key Outputs/Infographics/</w:t>
      </w:r>
    </w:p>
    <w:p>
      <w:r>
        <w:pict>
          <v:rect style="width:0;height:1.5pt" o:hralign="center" o:hrstd="t" o:hr="t"/>
        </w:pict>
      </w:r>
    </w:p>
    <w:p>
      <w:pPr>
        <w:pStyle w:val="Heading2"/>
      </w:pPr>
      <w:bookmarkStart w:id="82" w:name="stage-12-raise-configuration"/>
      <w:r>
        <w:t xml:space="preserve">Stage 12: RAISE Configuration</w:t>
      </w:r>
      <w:bookmarkEnd w:id="82"/>
    </w:p>
    <w:p>
      <w:pPr>
        <w:pStyle w:val="FirstParagraph"/>
      </w:pPr>
      <w:r>
        <w:rPr>
          <w:b/>
        </w:rPr>
        <w:t xml:space="preserve">What you are doing:</w:t>
      </w:r>
      <w:r>
        <w:t xml:space="preserve"> </w:t>
      </w:r>
      <w:r>
        <w:t xml:space="preserve">Produce the RAISE platform configuration document — a three-part DOCX that maps the framework’s agent architecture onto the RAISE Agent Builder palette. The document covers four main value streams in Part 1 (overview) and detailed per-sub-process RAISE mappings in Part 3 for each included L1 macro process. The four-step gate sequence (JSON validation → DOCX generation → DOCX validation) is mandatory.</w:t>
      </w:r>
    </w:p>
    <w:p>
      <w:pPr>
        <w:pStyle w:val="BodyText"/>
      </w:pPr>
      <w:r>
        <w:rPr>
          <w:b/>
        </w:rPr>
        <w:t xml:space="preserve">Who is involved:</w:t>
      </w:r>
      <w:r>
        <w:t xml:space="preserve"> </w:t>
      </w:r>
      <w:r>
        <w:t xml:space="preserve">Lead practitioner.</w:t>
      </w:r>
    </w:p>
    <w:p>
      <w:pPr>
        <w:pStyle w:val="BodyText"/>
      </w:pPr>
      <w:r>
        <w:rPr>
          <w:b/>
        </w:rPr>
        <w:t xml:space="preserve">What you need to start:</w:t>
      </w:r>
      <w:r>
        <w:t xml:space="preserve"> </w:t>
      </w:r>
      <w:r>
        <w:t xml:space="preserve">Post-L3 artefacts complete for all macro processes in scope; agent taxonomy confirmed.</w:t>
      </w:r>
    </w:p>
    <w:p>
      <w:pPr>
        <w:pStyle w:val="Heading3"/>
      </w:pPr>
      <w:bookmarkStart w:id="83" w:name="steps-11"/>
      <w:r>
        <w:t xml:space="preserve">Steps</w:t>
      </w:r>
      <w:bookmarkEnd w:id="83"/>
    </w:p>
    <w:p>
      <w:pPr>
        <w:pStyle w:val="FirstParagraph"/>
      </w:pPr>
      <w:r>
        <w:t xml:space="preserve">Run the four-step pipeline in order. Each step must pass before the next runs.</w:t>
      </w:r>
    </w:p>
    <w:p>
      <w:pPr>
        <w:pStyle w:val="SourceCode"/>
      </w:pPr>
      <w:r>
        <w:rPr>
          <w:rStyle w:val="CommentTok"/>
        </w:rPr>
        <w:t xml:space="preserve"># Phase 1: Run RAISE_generation_agent.md → produces intermediate JSON</w:t>
      </w:r>
      <w:r>
        <w:br/>
      </w:r>
      <w:r>
        <w:rPr>
          <w:rStyle w:val="CommentTok"/>
        </w:rPr>
        <w:t xml:space="preserve"># The 7-phase agent reads framework data files and produces:</w:t>
      </w:r>
      <w:r>
        <w:br/>
      </w:r>
      <w:r>
        <w:rPr>
          <w:rStyle w:val="CommentTok"/>
        </w:rPr>
        <w:t xml:space="preserve"># $FRAMEWORK_ROOT/RAISE/[slug]_RAISE_data.json</w:t>
      </w:r>
      <w:r>
        <w:br/>
      </w:r>
      <w:r>
        <w:br/>
      </w:r>
      <w:r>
        <w:rPr>
          <w:rStyle w:val="CommentTok"/>
        </w:rPr>
        <w:t xml:space="preserve"># Gate 1: JSON validation (22 checks)</w:t>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RAISE/validate_raise_json.js</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/RAISE/[slug]_RAISE_data.json"</w:t>
      </w:r>
      <w:r>
        <w:br/>
      </w:r>
      <w:r>
        <w:br/>
      </w:r>
      <w:r>
        <w:rPr>
          <w:rStyle w:val="CommentTok"/>
        </w:rPr>
        <w:t xml:space="preserve"># Gate 2: DOCX generation</w:t>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RAISE/generate_raise_docx.py</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/RAISE/[slug]_RAISE_data.json"</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/RAISE/[slug]_RAISE_document.docx"</w:t>
      </w:r>
      <w:r>
        <w:br/>
      </w:r>
      <w:r>
        <w:br/>
      </w:r>
      <w:r>
        <w:rPr>
          <w:rStyle w:val="CommentTok"/>
        </w:rPr>
        <w:t xml:space="preserve"># Gate 3: DOCX validation (15 checks)</w:t>
      </w:r>
      <w:r>
        <w:br/>
      </w:r>
      <w:r>
        <w:rPr>
          <w:rStyle w:val="StringTok"/>
        </w:rPr>
        <w:t xml:space="preserve">"</w:t>
      </w:r>
      <w:r>
        <w:rPr>
          <w:rStyle w:val="VariableTok"/>
        </w:rPr>
        <w:t xml:space="preserve">$ENGINE_ROOT</w:t>
      </w:r>
      <w:r>
        <w:rPr>
          <w:rStyle w:val="StringTok"/>
        </w:rPr>
        <w:t xml:space="preserve">/bin/aif-run"</w:t>
      </w:r>
      <w:r>
        <w:rPr>
          <w:rStyle w:val="NormalTok"/>
        </w:rPr>
        <w:t xml:space="preserve"> </w:t>
      </w:r>
      <w:r>
        <w:rPr>
          <w:rStyle w:val="ExtensionTok"/>
        </w:rPr>
        <w:t xml:space="preserve">RAISE/validate_raise_docx.py</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/RAISE/[slug]_RAISE_document.docx"</w:t>
      </w:r>
      <w:r>
        <w:rPr>
          <w:rStyle w:val="NormalTok"/>
        </w:rPr>
        <w:t xml:space="preserve"> </w:t>
      </w:r>
      <w:r>
        <w:rPr>
          <w:rStyle w:val="KeywordTok"/>
        </w:rPr>
        <w:t xml:space="preserve">\</w:t>
      </w:r>
      <w:r>
        <w:br/>
      </w:r>
      <w:r>
        <w:rPr>
          <w:rStyle w:val="NormalTok"/>
        </w:rPr>
        <w:t xml:space="preserve">  </w:t>
      </w:r>
      <w:r>
        <w:rPr>
          <w:rStyle w:val="StringTok"/>
        </w:rPr>
        <w:t xml:space="preserve">"</w:t>
      </w:r>
      <w:r>
        <w:rPr>
          <w:rStyle w:val="VariableTok"/>
        </w:rPr>
        <w:t xml:space="preserve">$FRAMEWORK_ROOT</w:t>
      </w:r>
      <w:r>
        <w:rPr>
          <w:rStyle w:val="StringTok"/>
        </w:rPr>
        <w:t xml:space="preserve">/RAISE/[slug]_RAISE_data.json"</w:t>
      </w:r>
    </w:p>
    <w:p>
      <w:pPr>
        <w:pStyle w:val="Heading3"/>
      </w:pPr>
      <w:bookmarkStart w:id="84" w:name="gate-condition-11"/>
      <w:r>
        <w:t xml:space="preserve">Gate Condition</w:t>
      </w:r>
      <w:bookmarkEnd w:id="84"/>
    </w:p>
    <w:p>
      <w:pPr>
        <w:pStyle w:val="FirstParagraph"/>
      </w:pPr>
      <w:r>
        <w:t xml:space="preserve">Both gate scripts pass (22 JSON checks + 15 DOCX checks); DOCX saved to</w:t>
      </w:r>
      <w:r>
        <w:t xml:space="preserve"> </w:t>
      </w:r>
      <w:r>
        <w:rPr>
          <w:rStyle w:val="VerbatimChar"/>
        </w:rPr>
        <w:t xml:space="preserve">$FRAMEWORK_ROOT/RAISE/</w:t>
      </w:r>
      <w:r>
        <w:t xml:space="preserve">.</w:t>
      </w:r>
    </w:p>
    <w:p>
      <w:pPr>
        <w:pStyle w:val="Heading3"/>
      </w:pPr>
      <w:bookmarkStart w:id="85" w:name="output-location-11"/>
      <w:r>
        <w:t xml:space="preserve">Output Location</w:t>
      </w:r>
      <w:bookmarkEnd w:id="85"/>
    </w:p>
    <w:p>
      <w:pPr>
        <w:pStyle w:val="FirstParagraph"/>
      </w:pPr>
      <w:r>
        <w:rPr>
          <w:rStyle w:val="VerbatimChar"/>
        </w:rPr>
        <w:t xml:space="preserve">[FRAMEWORK_ROOT]/RAISE/</w:t>
      </w:r>
    </w:p>
    <w:p>
      <w:r>
        <w:pict>
          <v:rect style="width:0;height:1.5pt" o:hralign="center" o:hrstd="t" o:hr="t"/>
        </w:pict>
      </w:r>
    </w:p>
    <w:p>
      <w:pPr>
        <w:pStyle w:val="Heading2"/>
      </w:pPr>
      <w:bookmarkStart w:id="86" w:name="stage-13-control-plane-architecture"/>
      <w:r>
        <w:t xml:space="preserve">Stage 13: Control Plane Architecture</w:t>
      </w:r>
      <w:bookmarkEnd w:id="86"/>
    </w:p>
    <w:p>
      <w:pPr>
        <w:pStyle w:val="FirstParagraph"/>
      </w:pPr>
      <w:r>
        <w:rPr>
          <w:b/>
        </w:rPr>
        <w:t xml:space="preserve">What you are doing:</w:t>
      </w:r>
      <w:r>
        <w:t xml:space="preserve"> </w:t>
      </w:r>
      <w:r>
        <w:t xml:space="preserve">Produce the framework-level Control Plane Architecture document specifying all five layers of the operational architecture.</w:t>
      </w:r>
    </w:p>
    <w:p>
      <w:pPr>
        <w:pStyle w:val="BodyText"/>
      </w:pPr>
      <w:r>
        <w:rPr>
          <w:b/>
        </w:rPr>
        <w:t xml:space="preserve">Who is involved:</w:t>
      </w:r>
      <w:r>
        <w:t xml:space="preserve"> </w:t>
      </w:r>
      <w:r>
        <w:t xml:space="preserve">Lead practitioner; optionally a second practitioner for review.</w:t>
      </w:r>
    </w:p>
    <w:p>
      <w:pPr>
        <w:pStyle w:val="BodyText"/>
      </w:pPr>
      <w:r>
        <w:rPr>
          <w:b/>
        </w:rPr>
        <w:t xml:space="preserve">What you need to start:</w:t>
      </w:r>
      <w:r>
        <w:t xml:space="preserve"> </w:t>
      </w:r>
      <w:r>
        <w:t xml:space="preserve">L2 and post-L3 artefacts complete for all macro processes; agent taxonomy confirmed; RAISE configuration complete (optional but useful as input).</w:t>
      </w:r>
    </w:p>
    <w:p>
      <w:pPr>
        <w:pStyle w:val="Heading3"/>
      </w:pPr>
      <w:bookmarkStart w:id="87" w:name="the-five-layers-summary"/>
      <w:r>
        <w:t xml:space="preserve">The Five Layers (Summary)</w:t>
      </w:r>
      <w:bookmarkEnd w:id="87"/>
    </w:p>
    <w:p>
      <w:pPr>
        <w:pStyle w:val="FirstParagraph"/>
      </w:pPr>
      <w:r>
        <w:t xml:space="preserve">The Control Plane Architecture document must specify all five layers:</w:t>
      </w:r>
    </w:p>
    <w:tbl>
      <w:tblPr>
        <w:tblStyle w:val="TableGrid"/>
        <w:tblW w:type="pct" w:w="5000.0"/>
        <w:tblLook w:firstRow="1"/>
      </w:tblPr>
      <w:tblGrid>
        <w:gridCol w:w="3960"/>
        <w:gridCol w:w="3960"/>
      </w:tblGrid>
      <w:tr>
        <w:trPr>
          <w:cnfStyle w:firstRow="1"/>
        </w:trPr>
        <w:tc>
          <w:tcPr>
            <w:tcBorders>
              <w:bottom w:val="single"/>
            </w:tcBorders>
            <w:vAlign w:val="bottom"/>
            <w:shd w:val="clear" w:color="auto" w:fill="1B3A6B"/>
          </w:tcPr>
          <w:p>
            <w:pPr>
              <w:pStyle w:val="Compact"/>
              <w:jc w:val="left"/>
            </w:pPr>
            <w:r>
              <w:rPr>
                <w:b/>
                <w:color w:val="FFFFFF"/>
              </w:rPr>
              <w:t xml:space="preserve">Layer</w:t>
            </w:r>
          </w:p>
        </w:tc>
        <w:tc>
          <w:tcPr>
            <w:tcBorders>
              <w:bottom w:val="single"/>
            </w:tcBorders>
            <w:vAlign w:val="bottom"/>
            <w:shd w:val="clear" w:color="auto" w:fill="1B3A6B"/>
          </w:tcPr>
          <w:p>
            <w:pPr>
              <w:pStyle w:val="Compact"/>
              <w:jc w:val="left"/>
            </w:pPr>
            <w:r>
              <w:rPr>
                <w:b/>
                <w:color w:val="FFFFFF"/>
              </w:rPr>
              <w:t xml:space="preserve">Focus</w:t>
            </w:r>
          </w:p>
        </w:tc>
      </w:tr>
      <w:tr>
        <w:tc>
          <w:p>
            <w:pPr>
              <w:pStyle w:val="Compact"/>
              <w:jc w:val="left"/>
            </w:pPr>
            <w:r>
              <w:t xml:space="preserve">1 — Config</w:t>
            </w:r>
          </w:p>
        </w:tc>
        <w:tc>
          <w:p>
            <w:pPr>
              <w:pStyle w:val="Compact"/>
              <w:jc w:val="left"/>
            </w:pPr>
            <w:r>
              <w:t xml:space="preserve">Programme operating parameters; scope bounds; policy rules</w:t>
            </w:r>
          </w:p>
        </w:tc>
      </w:tr>
      <w:tr>
        <w:tc>
          <w:p>
            <w:pPr>
              <w:pStyle w:val="Compact"/>
              <w:jc w:val="left"/>
            </w:pPr>
            <w:r>
              <w:t xml:space="preserve">2 — Signal</w:t>
            </w:r>
          </w:p>
        </w:tc>
        <w:tc>
          <w:p>
            <w:pPr>
              <w:pStyle w:val="Compact"/>
              <w:jc w:val="left"/>
            </w:pPr>
            <w:r>
              <w:t xml:space="preserve">Event bus design; agent activation triggers; threshold conditions</w:t>
            </w:r>
          </w:p>
        </w:tc>
      </w:tr>
      <w:tr>
        <w:tc>
          <w:p>
            <w:pPr>
              <w:pStyle w:val="Compact"/>
              <w:jc w:val="left"/>
            </w:pPr>
            <w:r>
              <w:t xml:space="preserve">3 — State</w:t>
            </w:r>
          </w:p>
        </w:tc>
        <w:tc>
          <w:p>
            <w:pPr>
              <w:pStyle w:val="Compact"/>
              <w:jc w:val="left"/>
            </w:pPr>
            <w:r>
              <w:t xml:space="preserve">Accumulated programme state; status tracking across all macro processes</w:t>
            </w:r>
          </w:p>
        </w:tc>
      </w:tr>
      <w:tr>
        <w:tc>
          <w:p>
            <w:pPr>
              <w:pStyle w:val="Compact"/>
              <w:jc w:val="left"/>
            </w:pPr>
            <w:r>
              <w:t xml:space="preserve">4 — Intelligence</w:t>
            </w:r>
          </w:p>
        </w:tc>
        <w:tc>
          <w:p>
            <w:pPr>
              <w:pStyle w:val="Compact"/>
              <w:jc w:val="left"/>
            </w:pPr>
            <w:r>
              <w:t xml:space="preserve">Trend detection; performance analytics; pattern recognition</w:t>
            </w:r>
          </w:p>
        </w:tc>
      </w:tr>
      <w:tr>
        <w:tc>
          <w:p>
            <w:pPr>
              <w:pStyle w:val="Compact"/>
              <w:jc w:val="left"/>
            </w:pPr>
            <w:r>
              <w:t xml:space="preserve">5 — Governance</w:t>
            </w:r>
          </w:p>
        </w:tc>
        <w:tc>
          <w:p>
            <w:pPr>
              <w:pStyle w:val="Compact"/>
              <w:jc w:val="left"/>
            </w:pPr>
            <w:r>
              <w:t xml:space="preserve">HITL authority matrix; escalation routing; audit trail design</w:t>
            </w:r>
          </w:p>
        </w:tc>
      </w:tr>
    </w:tbl>
    <w:p>
      <w:pPr>
        <w:pStyle w:val="Heading3"/>
      </w:pPr>
      <w:bookmarkStart w:id="88" w:name="steps-12"/>
      <w:r>
        <w:t xml:space="preserve">Steps</w:t>
      </w:r>
      <w:bookmarkEnd w:id="88"/>
    </w:p>
    <w:p>
      <w:pPr>
        <w:numPr>
          <w:ilvl w:val="0"/>
          <w:numId w:val="1016"/>
        </w:numPr>
        <w:pStyle w:val="Compact"/>
      </w:pPr>
      <w:r>
        <w:t xml:space="preserve">Read</w:t>
      </w:r>
      <w:r>
        <w:t xml:space="preserve"> </w:t>
      </w:r>
      <w:r>
        <w:rPr>
          <w:rStyle w:val="VerbatimChar"/>
        </w:rPr>
        <w:t xml:space="preserve">Prompts/ControlPlane/AIF_ControlPlane_design_framework.md</w:t>
      </w:r>
      <w:r>
        <w:t xml:space="preserve"> </w:t>
      </w:r>
      <w:r>
        <w:t xml:space="preserve">in full before starting.</w:t>
      </w:r>
    </w:p>
    <w:p>
      <w:pPr>
        <w:numPr>
          <w:ilvl w:val="0"/>
          <w:numId w:val="1016"/>
        </w:numPr>
        <w:pStyle w:val="Compact"/>
      </w:pPr>
      <w:r>
        <w:t xml:space="preserve">Create</w:t>
      </w:r>
      <w:r>
        <w:t xml:space="preserve"> </w:t>
      </w:r>
      <w:r>
        <w:rPr>
          <w:rStyle w:val="VerbatimChar"/>
        </w:rPr>
        <w:t xml:space="preserve">[FRAMEWORK_ROOT]/ControlPlane/[FRAMEWORK_ID]_ControlPlane_Architecture.md</w:t>
      </w:r>
      <w:r>
        <w:t xml:space="preserve"> </w:t>
      </w:r>
      <w:r>
        <w:t xml:space="preserve">following the document specification in Section 8 of the design framework.</w:t>
      </w:r>
    </w:p>
    <w:p>
      <w:pPr>
        <w:numPr>
          <w:ilvl w:val="0"/>
          <w:numId w:val="1016"/>
        </w:numPr>
        <w:pStyle w:val="Compact"/>
      </w:pPr>
      <w:r>
        <w:t xml:space="preserve">Cross-reference Artefact H (HITL Master Register) for the Governance layer — the HITL authority matrix must be consistent with confirmed HITL gate counts from L3.</w:t>
      </w:r>
    </w:p>
    <w:p>
      <w:pPr>
        <w:numPr>
          <w:ilvl w:val="0"/>
          <w:numId w:val="1016"/>
        </w:numPr>
        <w:pStyle w:val="Compact"/>
      </w:pPr>
      <w:r>
        <w:t xml:space="preserve">Review the document against the design tests in the design framework (Section 7). Each design test must be satisfiable by the architecture you have designed.</w:t>
      </w:r>
    </w:p>
    <w:p>
      <w:pPr>
        <w:pStyle w:val="Heading3"/>
      </w:pPr>
      <w:bookmarkStart w:id="89" w:name="gate-condition-12"/>
      <w:r>
        <w:t xml:space="preserve">Gate Condition</w:t>
      </w:r>
      <w:bookmarkEnd w:id="89"/>
    </w:p>
    <w:p>
      <w:pPr>
        <w:pStyle w:val="FirstParagraph"/>
      </w:pPr>
      <w:r>
        <w:t xml:space="preserve">Five layers fully specified; HITL authority matrix consistent with Artefact H; design tests reviewable against the document.</w:t>
      </w:r>
    </w:p>
    <w:p>
      <w:pPr>
        <w:pStyle w:val="Heading3"/>
      </w:pPr>
      <w:bookmarkStart w:id="90" w:name="output-location-12"/>
      <w:r>
        <w:t xml:space="preserve">Output Location</w:t>
      </w:r>
      <w:bookmarkEnd w:id="90"/>
    </w:p>
    <w:p>
      <w:pPr>
        <w:pStyle w:val="FirstParagraph"/>
      </w:pPr>
      <w:r>
        <w:rPr>
          <w:rStyle w:val="VerbatimChar"/>
        </w:rPr>
        <w:t xml:space="preserve">[FRAMEWORK_ROOT]/ControlPlane/[FRAMEWORK_ID]_ControlPlane_Architecture.md</w:t>
      </w:r>
    </w:p>
    <w:p>
      <w:r>
        <w:pict>
          <v:rect style="width:0;height:1.5pt" o:hralign="center" o:hrstd="t" o:hr="t"/>
        </w:pict>
      </w:r>
    </w:p>
    <w:p>
      <w:pPr>
        <w:pStyle w:val="Heading2"/>
      </w:pPr>
      <w:bookmarkStart w:id="91" w:name="stage-14-end-to-end-review"/>
      <w:r>
        <w:t xml:space="preserve">Stage 14: End-to-End Review</w:t>
      </w:r>
      <w:bookmarkEnd w:id="91"/>
    </w:p>
    <w:p>
      <w:pPr>
        <w:pStyle w:val="FirstParagraph"/>
      </w:pPr>
      <w:r>
        <w:rPr>
          <w:b/>
        </w:rPr>
        <w:t xml:space="preserve">What you are doing:</w:t>
      </w:r>
      <w:r>
        <w:t xml:space="preserve"> </w:t>
      </w:r>
      <w:r>
        <w:t xml:space="preserve">Conduct a cross-cutting stakeholder review of the complete framework — checking consistency, completeness, and alignment before the Framework Complete gate. This is the final opportunity to catch cross-framework inconsistencies (agent naming drift, HITL count mismatches, missing dual-state coverage) before the framework is declared complete. The review involves both internal validation and client sponsor sign-off.</w:t>
      </w:r>
    </w:p>
    <w:p>
      <w:pPr>
        <w:pStyle w:val="BodyText"/>
      </w:pPr>
      <w:r>
        <w:rPr>
          <w:b/>
        </w:rPr>
        <w:t xml:space="preserve">Who is involved:</w:t>
      </w:r>
      <w:r>
        <w:t xml:space="preserve"> </w:t>
      </w:r>
      <w:r>
        <w:t xml:space="preserve">Lead practitioner; client engagement sponsor; optionally subject matter experts.</w:t>
      </w:r>
    </w:p>
    <w:p>
      <w:pPr>
        <w:pStyle w:val="BodyText"/>
      </w:pPr>
      <w:r>
        <w:rPr>
          <w:b/>
        </w:rPr>
        <w:t xml:space="preserve">What you need to start:</w:t>
      </w:r>
      <w:r>
        <w:t xml:space="preserve"> </w:t>
      </w:r>
      <w:r>
        <w:t xml:space="preserve">Stages 11–13 all complete.</w:t>
      </w:r>
    </w:p>
    <w:p>
      <w:pPr>
        <w:pStyle w:val="Heading3"/>
      </w:pPr>
      <w:bookmarkStart w:id="92" w:name="steps-13"/>
      <w:r>
        <w:t xml:space="preserve">Steps</w:t>
      </w:r>
      <w:bookmarkEnd w:id="92"/>
    </w:p>
    <w:p>
      <w:pPr>
        <w:numPr>
          <w:ilvl w:val="0"/>
          <w:numId w:val="1017"/>
        </w:numPr>
        <w:pStyle w:val="Compact"/>
      </w:pPr>
      <w:r>
        <w:t xml:space="preserve">Compile a cross-framework review pack: include the Explorer (internal build), the Infographic, the L1 Architecture Overview, and the FAR.</w:t>
      </w:r>
    </w:p>
    <w:p>
      <w:pPr>
        <w:numPr>
          <w:ilvl w:val="0"/>
          <w:numId w:val="1017"/>
        </w:numPr>
        <w:pStyle w:val="Compact"/>
      </w:pPr>
      <w:r>
        <w:t xml:space="preserve">Review the following dimensions in order:</w:t>
      </w:r>
    </w:p>
    <w:p>
      <w:pPr>
        <w:numPr>
          <w:ilvl w:val="1"/>
          <w:numId w:val="1018"/>
        </w:numPr>
        <w:pStyle w:val="Compact"/>
      </w:pPr>
      <w:r>
        <w:t xml:space="preserve">Agent naming consistency — FAR vs all L2 Artefact A files vs all L3 swimlanes</w:t>
      </w:r>
    </w:p>
    <w:p>
      <w:pPr>
        <w:numPr>
          <w:ilvl w:val="1"/>
          <w:numId w:val="1018"/>
        </w:numPr>
        <w:pStyle w:val="Compact"/>
      </w:pPr>
      <w:r>
        <w:t xml:space="preserve">HITL count consistency — Artefact H vs L2 HITL sections</w:t>
      </w:r>
    </w:p>
    <w:p>
      <w:pPr>
        <w:numPr>
          <w:ilvl w:val="1"/>
          <w:numId w:val="1018"/>
        </w:numPr>
        <w:pStyle w:val="Compact"/>
      </w:pPr>
      <w:r>
        <w:t xml:space="preserve">Dual-state completeness — every sub-process has both IS and TS design</w:t>
      </w:r>
    </w:p>
    <w:p>
      <w:pPr>
        <w:numPr>
          <w:ilvl w:val="1"/>
          <w:numId w:val="1018"/>
        </w:numPr>
        <w:pStyle w:val="Compact"/>
      </w:pPr>
      <w:r>
        <w:t xml:space="preserve">Explorer validator passes — re-run H1–H10 if any content has changed since Stage 11</w:t>
      </w:r>
    </w:p>
    <w:p>
      <w:pPr>
        <w:numPr>
          <w:ilvl w:val="1"/>
          <w:numId w:val="1018"/>
        </w:numPr>
        <w:pStyle w:val="Compact"/>
      </w:pPr>
      <w:r>
        <w:t xml:space="preserve">Version numbers — all documents at their expected version; no documents at</w:t>
      </w:r>
      <w:r>
        <w:t xml:space="preserve"> </w:t>
      </w:r>
      <w:r>
        <w:rPr>
          <w:rStyle w:val="VerbatimChar"/>
        </w:rPr>
        <w:t xml:space="preserve">v0.x</w:t>
      </w:r>
      <w:r>
        <w:t xml:space="preserve"> </w:t>
      </w:r>
      <w:r>
        <w:t xml:space="preserve">that should be approved</w:t>
      </w:r>
    </w:p>
    <w:p>
      <w:pPr>
        <w:numPr>
          <w:ilvl w:val="0"/>
          <w:numId w:val="1017"/>
        </w:numPr>
        <w:pStyle w:val="Compact"/>
      </w:pPr>
      <w:r>
        <w:t xml:space="preserve">Capture all issues in a corrections log (table: issue / file / correction required / resolved).</w:t>
      </w:r>
    </w:p>
    <w:p>
      <w:pPr>
        <w:numPr>
          <w:ilvl w:val="0"/>
          <w:numId w:val="1017"/>
        </w:numPr>
        <w:pStyle w:val="Compact"/>
      </w:pPr>
      <w:r>
        <w:t xml:space="preserve">Apply all corrections. Re-run affected generators and validators.</w:t>
      </w:r>
    </w:p>
    <w:p>
      <w:pPr>
        <w:numPr>
          <w:ilvl w:val="0"/>
          <w:numId w:val="1017"/>
        </w:numPr>
        <w:pStyle w:val="Compact"/>
      </w:pPr>
      <w:r>
        <w:t xml:space="preserve">Present the corrected framework to the client engagement sponsor for sign-off.</w:t>
      </w:r>
    </w:p>
    <w:p>
      <w:pPr>
        <w:pStyle w:val="Heading3"/>
      </w:pPr>
      <w:bookmarkStart w:id="93" w:name="gate-condition-13"/>
      <w:r>
        <w:t xml:space="preserve">Gate Condition</w:t>
      </w:r>
      <w:bookmarkEnd w:id="93"/>
    </w:p>
    <w:p>
      <w:pPr>
        <w:pStyle w:val="FirstParagraph"/>
      </w:pPr>
      <w:r>
        <w:t xml:space="preserve">All corrections applied; all validators re-passed; client engagement sponsor sign-off obtained.</w:t>
      </w:r>
    </w:p>
    <w:p>
      <w:r>
        <w:pict>
          <v:rect style="width:0;height:1.5pt" o:hralign="center" o:hrstd="t" o:hr="t"/>
        </w:pict>
      </w:r>
    </w:p>
    <w:p>
      <w:pPr>
        <w:pStyle w:val="Heading2"/>
      </w:pPr>
      <w:bookmarkStart w:id="94" w:name="stage-15-framework-complete-gate"/>
      <w:r>
        <w:t xml:space="preserve">Stage 15: Framework Complete Gate</w:t>
      </w:r>
      <w:bookmarkEnd w:id="94"/>
    </w:p>
    <w:p>
      <w:pPr>
        <w:pStyle w:val="FirstParagraph"/>
      </w:pPr>
      <w:r>
        <w:rPr>
          <w:b/>
        </w:rPr>
        <w:t xml:space="preserve">What you are doing:</w:t>
      </w:r>
      <w:r>
        <w:t xml:space="preserve"> </w:t>
      </w:r>
      <w:r>
        <w:t xml:space="preserve">Confirm that the framework is complete against all criteria and update</w:t>
      </w:r>
      <w:r>
        <w:t xml:space="preserve"> </w:t>
      </w:r>
      <w:r>
        <w:rPr>
          <w:rStyle w:val="VerbatimChar"/>
        </w:rPr>
        <w:t xml:space="preserve">ProjectStatus.md</w:t>
      </w:r>
      <w:r>
        <w:t xml:space="preserve"> </w:t>
      </w:r>
      <w:r>
        <w:t xml:space="preserve">accordingly. The Framework Complete gate is not a formality — it is the only point at which the framework is declared ready for deployment or client handoff. All 10 final checklist items must be satisfied. A framework that reaches this gate with open items is not complete; it should return to the relevant stage rather than receive a conditional completion.</w:t>
      </w:r>
    </w:p>
    <w:p>
      <w:pPr>
        <w:pStyle w:val="BodyText"/>
      </w:pPr>
      <w:r>
        <w:rPr>
          <w:b/>
        </w:rPr>
        <w:t xml:space="preserve">Who is involved:</w:t>
      </w:r>
      <w:r>
        <w:t xml:space="preserve"> </w:t>
      </w:r>
      <w:r>
        <w:t xml:space="preserve">Lead practitioner; engagement sponsor.</w:t>
      </w:r>
    </w:p>
    <w:p>
      <w:pPr>
        <w:pStyle w:val="Heading3"/>
      </w:pPr>
      <w:bookmarkStart w:id="95" w:name="final-checklist"/>
      <w:r>
        <w:t xml:space="preserve">Final Checklist</w:t>
      </w:r>
      <w:bookmarkEnd w:id="95"/>
    </w:p>
    <w:tbl>
      <w:tblPr>
        <w:tblStyle w:val="TableGrid"/>
        <w:tblW w:type="pct" w:w="5000.0"/>
        <w:tblLook w:firstRow="1"/>
      </w:tblPr>
      <w:tblGrid>
        <w:gridCol w:w="2640"/>
        <w:gridCol w:w="5280"/>
      </w:tblGrid>
      <w:tr>
        <w:trPr>
          <w:cnfStyle w:firstRow="1"/>
        </w:trPr>
        <w:tc>
          <w:tcPr>
            <w:tcBorders>
              <w:bottom w:val="single"/>
            </w:tcBorders>
            <w:vAlign w:val="bottom"/>
            <w:shd w:val="clear" w:color="auto" w:fill="1B3A6B"/>
          </w:tcPr>
          <w:p>
            <w:pPr>
              <w:pStyle w:val="Compact"/>
              <w:jc w:val="left"/>
            </w:pPr>
            <w:r>
              <w:rPr>
                <w:b/>
                <w:color w:val="FFFFFF"/>
              </w:rPr>
              <w:t xml:space="preserve">#</w:t>
            </w:r>
          </w:p>
        </w:tc>
        <w:tc>
          <w:tcPr>
            <w:tcBorders>
              <w:bottom w:val="single"/>
            </w:tcBorders>
            <w:vAlign w:val="bottom"/>
            <w:shd w:val="clear" w:color="auto" w:fill="1B3A6B"/>
          </w:tcPr>
          <w:p>
            <w:pPr>
              <w:pStyle w:val="Compact"/>
              <w:jc w:val="left"/>
            </w:pPr>
            <w:r>
              <w:rPr>
                <w:b/>
                <w:color w:val="FFFFFF"/>
              </w:rPr>
              <w:t xml:space="preserve">Item</w:t>
            </w:r>
          </w:p>
        </w:tc>
      </w:tr>
      <w:tr>
        <w:tc>
          <w:p>
            <w:pPr>
              <w:pStyle w:val="Compact"/>
              <w:jc w:val="left"/>
            </w:pPr>
            <w:r>
              <w:t xml:space="preserve">F01</w:t>
            </w:r>
          </w:p>
        </w:tc>
        <w:tc>
          <w:p>
            <w:pPr>
              <w:pStyle w:val="Compact"/>
              <w:jc w:val="left"/>
            </w:pPr>
            <w:r>
              <w:t xml:space="preserve">All macro processes have approved L2 documents (v1.0 or later)</w:t>
            </w:r>
          </w:p>
        </w:tc>
      </w:tr>
      <w:tr>
        <w:tc>
          <w:p>
            <w:pPr>
              <w:pStyle w:val="Compact"/>
              <w:jc w:val="left"/>
            </w:pPr>
            <w:r>
              <w:t xml:space="preserve">F02</w:t>
            </w:r>
          </w:p>
        </w:tc>
        <w:tc>
          <w:p>
            <w:pPr>
              <w:pStyle w:val="Compact"/>
              <w:jc w:val="left"/>
            </w:pPr>
            <w:r>
              <w:t xml:space="preserve">All sub-processes have complete L3 output sets (six files each)</w:t>
            </w:r>
          </w:p>
        </w:tc>
      </w:tr>
      <w:tr>
        <w:tc>
          <w:p>
            <w:pPr>
              <w:pStyle w:val="Compact"/>
              <w:jc w:val="left"/>
            </w:pPr>
            <w:r>
              <w:t xml:space="preserve">F03</w:t>
            </w:r>
          </w:p>
        </w:tc>
        <w:tc>
          <w:p>
            <w:pPr>
              <w:pStyle w:val="Compact"/>
              <w:jc w:val="left"/>
            </w:pPr>
            <w:r>
              <w:t xml:space="preserve">Post-L3 artefacts A–H complete for all macro processes</w:t>
            </w:r>
          </w:p>
        </w:tc>
      </w:tr>
      <w:tr>
        <w:tc>
          <w:p>
            <w:pPr>
              <w:pStyle w:val="Compact"/>
              <w:jc w:val="left"/>
            </w:pPr>
            <w:r>
              <w:t xml:space="preserve">F04</w:t>
            </w:r>
          </w:p>
        </w:tc>
        <w:tc>
          <w:p>
            <w:pPr>
              <w:pStyle w:val="Compact"/>
              <w:jc w:val="left"/>
            </w:pPr>
            <w:r>
              <w:t xml:space="preserve">L2 documents updated post-L3 (Stage 9 complete for all)</w:t>
            </w:r>
          </w:p>
        </w:tc>
      </w:tr>
      <w:tr>
        <w:tc>
          <w:p>
            <w:pPr>
              <w:pStyle w:val="Compact"/>
              <w:jc w:val="left"/>
            </w:pPr>
            <w:r>
              <w:t xml:space="preserve">F05</w:t>
            </w:r>
          </w:p>
        </w:tc>
        <w:tc>
          <w:p>
            <w:pPr>
              <w:pStyle w:val="Compact"/>
              <w:jc w:val="left"/>
            </w:pPr>
            <w:r>
              <w:t xml:space="preserve">FAR and L1 Architecture Overview confirmed final</w:t>
            </w:r>
          </w:p>
        </w:tc>
      </w:tr>
      <w:tr>
        <w:tc>
          <w:p>
            <w:pPr>
              <w:pStyle w:val="Compact"/>
              <w:jc w:val="left"/>
            </w:pPr>
            <w:r>
              <w:t xml:space="preserve">F06</w:t>
            </w:r>
          </w:p>
        </w:tc>
        <w:tc>
          <w:p>
            <w:pPr>
              <w:pStyle w:val="Compact"/>
              <w:jc w:val="left"/>
            </w:pPr>
            <w:r>
              <w:t xml:space="preserve">Process Hierarchy, Full Process Register, Infographic, and Explorer generated and validated</w:t>
            </w:r>
          </w:p>
        </w:tc>
      </w:tr>
      <w:tr>
        <w:tc>
          <w:p>
            <w:pPr>
              <w:pStyle w:val="Compact"/>
              <w:jc w:val="left"/>
            </w:pPr>
            <w:r>
              <w:t xml:space="preserve">F07</w:t>
            </w:r>
          </w:p>
        </w:tc>
        <w:tc>
          <w:p>
            <w:pPr>
              <w:pStyle w:val="Compact"/>
              <w:jc w:val="left"/>
            </w:pPr>
            <w:r>
              <w:t xml:space="preserve">RAISE configuration complete and validated</w:t>
            </w:r>
          </w:p>
        </w:tc>
      </w:tr>
      <w:tr>
        <w:tc>
          <w:p>
            <w:pPr>
              <w:pStyle w:val="Compact"/>
              <w:jc w:val="left"/>
            </w:pPr>
            <w:r>
              <w:t xml:space="preserve">F08</w:t>
            </w:r>
          </w:p>
        </w:tc>
        <w:tc>
          <w:p>
            <w:pPr>
              <w:pStyle w:val="Compact"/>
              <w:jc w:val="left"/>
            </w:pPr>
            <w:r>
              <w:t xml:space="preserve">Control Plane Architecture complete</w:t>
            </w:r>
          </w:p>
        </w:tc>
      </w:tr>
      <w:tr>
        <w:tc>
          <w:p>
            <w:pPr>
              <w:pStyle w:val="Compact"/>
              <w:jc w:val="left"/>
            </w:pPr>
            <w:r>
              <w:t xml:space="preserve">F09</w:t>
            </w:r>
          </w:p>
        </w:tc>
        <w:tc>
          <w:p>
            <w:pPr>
              <w:pStyle w:val="Compact"/>
              <w:jc w:val="left"/>
            </w:pPr>
            <w:r>
              <w:t xml:space="preserve">End-to-End Review complete; all corrections applied</w:t>
            </w:r>
          </w:p>
        </w:tc>
      </w:tr>
      <w:tr>
        <w:tc>
          <w:p>
            <w:pPr>
              <w:pStyle w:val="Compact"/>
              <w:jc w:val="left"/>
            </w:pPr>
            <w:r>
              <w:t xml:space="preserve">F10</w:t>
            </w:r>
          </w:p>
        </w:tc>
        <w:tc>
          <w:p>
            <w:pPr>
              <w:pStyle w:val="Compact"/>
              <w:jc w:val="left"/>
            </w:pPr>
            <w:r>
              <w:t xml:space="preserve">Client sponsor sign-off obtained</w:t>
            </w:r>
          </w:p>
        </w:tc>
      </w:tr>
    </w:tbl>
    <w:p>
      <w:pPr>
        <w:pStyle w:val="Heading3"/>
      </w:pPr>
      <w:bookmarkStart w:id="96" w:name="steps-14"/>
      <w:r>
        <w:t xml:space="preserve">Steps</w:t>
      </w:r>
      <w:bookmarkEnd w:id="96"/>
    </w:p>
    <w:p>
      <w:pPr>
        <w:numPr>
          <w:ilvl w:val="0"/>
          <w:numId w:val="1019"/>
        </w:numPr>
        <w:pStyle w:val="Compact"/>
      </w:pPr>
      <w:r>
        <w:t xml:space="preserve">Work through the final checklist above. Every item must be satisfied.</w:t>
      </w:r>
    </w:p>
    <w:p>
      <w:pPr>
        <w:numPr>
          <w:ilvl w:val="0"/>
          <w:numId w:val="1019"/>
        </w:numPr>
        <w:pStyle w:val="Compact"/>
      </w:pPr>
      <w:r>
        <w:t xml:space="preserve">Set</w:t>
      </w:r>
      <w:r>
        <w:t xml:space="preserve"> </w:t>
      </w:r>
      <w:r>
        <w:rPr>
          <w:rStyle w:val="VerbatimChar"/>
        </w:rPr>
        <w:t xml:space="preserve">ProjectStatus.md</w:t>
      </w:r>
      <w:r>
        <w:t xml:space="preserve"> </w:t>
      </w:r>
      <w:r>
        <w:t xml:space="preserve">to</w:t>
      </w:r>
      <w:r>
        <w:t xml:space="preserve"> </w:t>
      </w:r>
      <w:r>
        <w:rPr>
          <w:rStyle w:val="VerbatimChar"/>
        </w:rPr>
        <w:t xml:space="preserve">COMPLETE — [date YYYY/MM/DD]</w:t>
      </w:r>
      <w:r>
        <w:t xml:space="preserve">.</w:t>
      </w:r>
    </w:p>
    <w:p>
      <w:pPr>
        <w:numPr>
          <w:ilvl w:val="0"/>
          <w:numId w:val="1019"/>
        </w:numPr>
        <w:pStyle w:val="Compact"/>
      </w:pPr>
      <w:r>
        <w:t xml:space="preserve">Log the completion in</w:t>
      </w:r>
      <w:r>
        <w:t xml:space="preserve"> </w:t>
      </w:r>
      <w:r>
        <w:rPr>
          <w:rStyle w:val="VerbatimChar"/>
        </w:rPr>
        <w:t xml:space="preserve">WORKSPACE_CHANGELOG.md</w:t>
      </w:r>
      <w:r>
        <w:t xml:space="preserve">.</w:t>
      </w:r>
    </w:p>
    <w:p>
      <w:pPr>
        <w:numPr>
          <w:ilvl w:val="0"/>
          <w:numId w:val="1019"/>
        </w:numPr>
        <w:pStyle w:val="Compact"/>
      </w:pPr>
      <w:r>
        <w:t xml:space="preserve">Regenerate the Explorer with</w:t>
      </w:r>
      <w:r>
        <w:t xml:space="preserve"> </w:t>
      </w:r>
      <w:r>
        <w:rPr>
          <w:rStyle w:val="VerbatimChar"/>
        </w:rPr>
        <w:t xml:space="preserve">--mode client</w:t>
      </w:r>
      <w:r>
        <w:t xml:space="preserve"> </w:t>
      </w:r>
      <w:r>
        <w:t xml:space="preserve">for external distribution.</w:t>
      </w:r>
    </w:p>
    <w:p>
      <w:pPr>
        <w:pStyle w:val="Heading3"/>
      </w:pPr>
      <w:bookmarkStart w:id="97" w:name="gate-condition-14"/>
      <w:r>
        <w:t xml:space="preserve">Gate Condition</w:t>
      </w:r>
      <w:bookmarkEnd w:id="97"/>
    </w:p>
    <w:p>
      <w:pPr>
        <w:pStyle w:val="FirstParagraph"/>
      </w:pPr>
      <w:r>
        <w:t xml:space="preserve">All 10 final checklist items satisfied;</w:t>
      </w:r>
      <w:r>
        <w:t xml:space="preserve"> </w:t>
      </w:r>
      <w:r>
        <w:rPr>
          <w:rStyle w:val="VerbatimChar"/>
        </w:rPr>
        <w:t xml:space="preserve">ProjectStatus.md</w:t>
      </w:r>
      <w:r>
        <w:t xml:space="preserve"> </w:t>
      </w:r>
      <w:r>
        <w:t xml:space="preserve">updated to</w:t>
      </w:r>
      <w:r>
        <w:t xml:space="preserve"> </w:t>
      </w:r>
      <w:r>
        <w:rPr>
          <w:rStyle w:val="VerbatimChar"/>
        </w:rPr>
        <w:t xml:space="preserve">COMPLETE</w:t>
      </w:r>
      <w:r>
        <w:t xml:space="preserve">;</w:t>
      </w:r>
      <w:r>
        <w:t xml:space="preserve"> </w:t>
      </w:r>
      <w:r>
        <w:rPr>
          <w:rStyle w:val="VerbatimChar"/>
        </w:rPr>
        <w:t xml:space="preserve">WORKSPACE_CHANGELOG.md</w:t>
      </w:r>
      <w:r>
        <w:t xml:space="preserve"> </w:t>
      </w:r>
      <w:r>
        <w:t xml:space="preserve">entry logged.</w:t>
      </w:r>
    </w:p>
    <w:p>
      <w:r>
        <w:pict>
          <v:rect style="width:0;height:1.5pt" o:hralign="center" o:hrstd="t" o:hr="t"/>
        </w:pict>
      </w:r>
    </w:p>
    <w:p>
      <w:pPr>
        <w:pStyle w:val="Heading2"/>
      </w:pPr>
      <w:bookmarkStart w:id="98" w:name="appendix-a-estimated-effort-per-stage"/>
      <w:r>
        <w:t xml:space="preserve">Appendix A: Estimated Effort per Stage</w:t>
      </w:r>
      <w:bookmarkEnd w:id="98"/>
    </w:p>
    <w:p>
      <w:pPr>
        <w:pStyle w:val="FirstParagraph"/>
      </w:pPr>
      <w:r>
        <w:t xml:space="preserve">These estimates are for a typical value-stream macro process with 6–8 sub-processes, 3–5 agents per sub-process, and a new vertical (no prior industry research). They do not include client waiting time.</w:t>
      </w:r>
    </w:p>
    <w:tbl>
      <w:tblPr>
        <w:tblStyle w:val="TableGrid"/>
        <w:tblW w:type="pct" w:w="5000.0"/>
        <w:tblLook w:firstRow="1"/>
      </w:tblPr>
      <w:tblGrid>
        <w:gridCol w:w="1458"/>
        <w:gridCol w:w="6461"/>
      </w:tblGrid>
      <w:tr>
        <w:trPr>
          <w:cnfStyle w:firstRow="1"/>
        </w:trPr>
        <w:tc>
          <w:tcPr>
            <w:tcBorders>
              <w:bottom w:val="single"/>
            </w:tcBorders>
            <w:vAlign w:val="bottom"/>
            <w:shd w:val="clear" w:color="auto" w:fill="1B3A6B"/>
          </w:tcPr>
          <w:p>
            <w:pPr>
              <w:pStyle w:val="Compact"/>
              <w:jc w:val="left"/>
            </w:pPr>
            <w:r>
              <w:rPr>
                <w:b/>
                <w:color w:val="FFFFFF"/>
              </w:rPr>
              <w:t xml:space="preserve">Stage</w:t>
            </w:r>
          </w:p>
        </w:tc>
        <w:tc>
          <w:tcPr>
            <w:tcBorders>
              <w:bottom w:val="single"/>
            </w:tcBorders>
            <w:vAlign w:val="bottom"/>
            <w:shd w:val="clear" w:color="auto" w:fill="1B3A6B"/>
          </w:tcPr>
          <w:p>
            <w:pPr>
              <w:pStyle w:val="Compact"/>
              <w:jc w:val="left"/>
            </w:pPr>
            <w:r>
              <w:rPr>
                <w:b/>
                <w:color w:val="FFFFFF"/>
              </w:rPr>
              <w:t xml:space="preserve">Practitioner days (indicative)</w:t>
            </w:r>
          </w:p>
        </w:tc>
      </w:tr>
      <w:tr>
        <w:tc>
          <w:p>
            <w:pPr>
              <w:pStyle w:val="Compact"/>
              <w:jc w:val="left"/>
            </w:pPr>
            <w:r>
              <w:t xml:space="preserve">0 — Setup</w:t>
            </w:r>
          </w:p>
        </w:tc>
        <w:tc>
          <w:p>
            <w:pPr>
              <w:pStyle w:val="Compact"/>
              <w:jc w:val="left"/>
            </w:pPr>
            <w:r>
              <w:t xml:space="preserve">0.5</w:t>
            </w:r>
          </w:p>
        </w:tc>
      </w:tr>
      <w:tr>
        <w:tc>
          <w:p>
            <w:pPr>
              <w:pStyle w:val="Compact"/>
              <w:jc w:val="left"/>
            </w:pPr>
            <w:r>
              <w:t xml:space="preserve">1 — L1 Pre-Work (six agents)</w:t>
            </w:r>
          </w:p>
        </w:tc>
        <w:tc>
          <w:p>
            <w:pPr>
              <w:pStyle w:val="Compact"/>
              <w:jc w:val="left"/>
            </w:pPr>
            <w:r>
              <w:t xml:space="preserve">3–4</w:t>
            </w:r>
          </w:p>
        </w:tc>
      </w:tr>
      <w:tr>
        <w:tc>
          <w:p>
            <w:pPr>
              <w:pStyle w:val="Compact"/>
              <w:jc w:val="left"/>
            </w:pPr>
            <w:r>
              <w:t xml:space="preserve">2 — Readiness Gate</w:t>
            </w:r>
          </w:p>
        </w:tc>
        <w:tc>
          <w:p>
            <w:pPr>
              <w:pStyle w:val="Compact"/>
              <w:jc w:val="left"/>
            </w:pPr>
            <w:r>
              <w:t xml:space="preserve">0.5</w:t>
            </w:r>
          </w:p>
        </w:tc>
      </w:tr>
      <w:tr>
        <w:tc>
          <w:p>
            <w:pPr>
              <w:pStyle w:val="Compact"/>
              <w:jc w:val="left"/>
            </w:pPr>
            <w:r>
              <w:t xml:space="preserve">3 — L1 Workshop</w:t>
            </w:r>
          </w:p>
        </w:tc>
        <w:tc>
          <w:p>
            <w:pPr>
              <w:pStyle w:val="Compact"/>
              <w:jc w:val="left"/>
            </w:pPr>
            <w:r>
              <w:t xml:space="preserve">1 (workshop day)</w:t>
            </w:r>
          </w:p>
        </w:tc>
      </w:tr>
      <w:tr>
        <w:tc>
          <w:p>
            <w:pPr>
              <w:pStyle w:val="Compact"/>
              <w:jc w:val="left"/>
            </w:pPr>
            <w:r>
              <w:t xml:space="preserve">4 — Post-Workshop</w:t>
            </w:r>
          </w:p>
        </w:tc>
        <w:tc>
          <w:p>
            <w:pPr>
              <w:pStyle w:val="Compact"/>
              <w:jc w:val="left"/>
            </w:pPr>
            <w:r>
              <w:t xml:space="preserve">0.5–1</w:t>
            </w:r>
          </w:p>
        </w:tc>
      </w:tr>
      <w:tr>
        <w:tc>
          <w:p>
            <w:pPr>
              <w:pStyle w:val="Compact"/>
              <w:jc w:val="left"/>
            </w:pPr>
            <w:r>
              <w:t xml:space="preserve">5 — L2 Design (per macro process)</w:t>
            </w:r>
          </w:p>
        </w:tc>
        <w:tc>
          <w:p>
            <w:pPr>
              <w:pStyle w:val="Compact"/>
              <w:jc w:val="left"/>
            </w:pPr>
            <w:r>
              <w:t xml:space="preserve">1–2</w:t>
            </w:r>
          </w:p>
        </w:tc>
      </w:tr>
      <w:tr>
        <w:tc>
          <w:p>
            <w:pPr>
              <w:pStyle w:val="Compact"/>
              <w:jc w:val="left"/>
            </w:pPr>
            <w:r>
              <w:t xml:space="preserve">6 — L2 Review</w:t>
            </w:r>
          </w:p>
        </w:tc>
        <w:tc>
          <w:p>
            <w:pPr>
              <w:pStyle w:val="Compact"/>
              <w:jc w:val="left"/>
            </w:pPr>
            <w:r>
              <w:t xml:space="preserve">0.5 (plus client session)</w:t>
            </w:r>
          </w:p>
        </w:tc>
      </w:tr>
      <w:tr>
        <w:tc>
          <w:p>
            <w:pPr>
              <w:pStyle w:val="Compact"/>
              <w:jc w:val="left"/>
            </w:pPr>
            <w:r>
              <w:t xml:space="preserve">7 — L3 Design (per sub-process)</w:t>
            </w:r>
          </w:p>
        </w:tc>
        <w:tc>
          <w:p>
            <w:pPr>
              <w:pStyle w:val="Compact"/>
              <w:jc w:val="left"/>
            </w:pPr>
            <w:r>
              <w:t xml:space="preserve">1–1.5 per sub-process</w:t>
            </w:r>
          </w:p>
        </w:tc>
      </w:tr>
      <w:tr>
        <w:tc>
          <w:p>
            <w:pPr>
              <w:pStyle w:val="Compact"/>
              <w:jc w:val="left"/>
            </w:pPr>
            <w:r>
              <w:t xml:space="preserve">8 — Post-L3 Artefacts A–H</w:t>
            </w:r>
          </w:p>
        </w:tc>
        <w:tc>
          <w:p>
            <w:pPr>
              <w:pStyle w:val="Compact"/>
              <w:jc w:val="left"/>
            </w:pPr>
            <w:r>
              <w:t xml:space="preserve">1–2 per macro process</w:t>
            </w:r>
          </w:p>
        </w:tc>
      </w:tr>
      <w:tr>
        <w:tc>
          <w:p>
            <w:pPr>
              <w:pStyle w:val="Compact"/>
              <w:jc w:val="left"/>
            </w:pPr>
            <w:r>
              <w:t xml:space="preserve">9 — L2 Consistency Review</w:t>
            </w:r>
          </w:p>
        </w:tc>
        <w:tc>
          <w:p>
            <w:pPr>
              <w:pStyle w:val="Compact"/>
              <w:jc w:val="left"/>
            </w:pPr>
            <w:r>
              <w:t xml:space="preserve">0.5 per macro process</w:t>
            </w:r>
          </w:p>
        </w:tc>
      </w:tr>
      <w:tr>
        <w:tc>
          <w:p>
            <w:pPr>
              <w:pStyle w:val="Compact"/>
              <w:jc w:val="left"/>
            </w:pPr>
            <w:r>
              <w:t xml:space="preserve">10 — Cross-Framework Synthesis</w:t>
            </w:r>
          </w:p>
        </w:tc>
        <w:tc>
          <w:p>
            <w:pPr>
              <w:pStyle w:val="Compact"/>
              <w:jc w:val="left"/>
            </w:pPr>
            <w:r>
              <w:t xml:space="preserve">1 (first macro process); 0.5 per subsequent</w:t>
            </w:r>
          </w:p>
        </w:tc>
      </w:tr>
      <w:tr>
        <w:tc>
          <w:p>
            <w:pPr>
              <w:pStyle w:val="Compact"/>
              <w:jc w:val="left"/>
            </w:pPr>
            <w:r>
              <w:t xml:space="preserve">11 — Key Outputs</w:t>
            </w:r>
          </w:p>
        </w:tc>
        <w:tc>
          <w:p>
            <w:pPr>
              <w:pStyle w:val="Compact"/>
              <w:jc w:val="left"/>
            </w:pPr>
            <w:r>
              <w:t xml:space="preserve">1–2</w:t>
            </w:r>
          </w:p>
        </w:tc>
      </w:tr>
      <w:tr>
        <w:tc>
          <w:p>
            <w:pPr>
              <w:pStyle w:val="Compact"/>
              <w:jc w:val="left"/>
            </w:pPr>
            <w:r>
              <w:t xml:space="preserve">12 — RAISE</w:t>
            </w:r>
          </w:p>
        </w:tc>
        <w:tc>
          <w:p>
            <w:pPr>
              <w:pStyle w:val="Compact"/>
              <w:jc w:val="left"/>
            </w:pPr>
            <w:r>
              <w:t xml:space="preserve">1</w:t>
            </w:r>
          </w:p>
        </w:tc>
      </w:tr>
      <w:tr>
        <w:tc>
          <w:p>
            <w:pPr>
              <w:pStyle w:val="Compact"/>
              <w:jc w:val="left"/>
            </w:pPr>
            <w:r>
              <w:t xml:space="preserve">13 — Control Plane</w:t>
            </w:r>
          </w:p>
        </w:tc>
        <w:tc>
          <w:p>
            <w:pPr>
              <w:pStyle w:val="Compact"/>
              <w:jc w:val="left"/>
            </w:pPr>
            <w:r>
              <w:t xml:space="preserve">1–2</w:t>
            </w:r>
          </w:p>
        </w:tc>
      </w:tr>
      <w:tr>
        <w:tc>
          <w:p>
            <w:pPr>
              <w:pStyle w:val="Compact"/>
              <w:jc w:val="left"/>
            </w:pPr>
            <w:r>
              <w:t xml:space="preserve">14 — End-to-End Review</w:t>
            </w:r>
          </w:p>
        </w:tc>
        <w:tc>
          <w:p>
            <w:pPr>
              <w:pStyle w:val="Compact"/>
              <w:jc w:val="left"/>
            </w:pPr>
            <w:r>
              <w:t xml:space="preserve">1–2</w:t>
            </w:r>
          </w:p>
        </w:tc>
      </w:tr>
      <w:tr>
        <w:tc>
          <w:p>
            <w:pPr>
              <w:pStyle w:val="Compact"/>
              <w:jc w:val="left"/>
            </w:pPr>
            <w:r>
              <w:t xml:space="preserve">15 — Framework Complete Gate</w:t>
            </w:r>
          </w:p>
        </w:tc>
        <w:tc>
          <w:p>
            <w:pPr>
              <w:pStyle w:val="Compact"/>
              <w:jc w:val="left"/>
            </w:pPr>
            <w:r>
              <w:t xml:space="preserve">0.5</w:t>
            </w:r>
          </w:p>
        </w:tc>
      </w:tr>
    </w:tbl>
    <w:p>
      <w:pPr>
        <w:pStyle w:val="BodyText"/>
      </w:pPr>
      <w:r>
        <w:rPr>
          <w:b/>
        </w:rPr>
        <w:t xml:space="preserve">Total indicative effort:</w:t>
      </w:r>
      <w:r>
        <w:t xml:space="preserve"> </w:t>
      </w:r>
      <w:r>
        <w:t xml:space="preserve">5 value-stream macro processes × (L2 + L3 + post-L3) = approximately 40–60 practitioner days for a complete, multi-macro-process AIF vertical.</w:t>
      </w:r>
    </w:p>
    <w:p>
      <w:r>
        <w:pict>
          <v:rect style="width:0;height:1.5pt" o:hralign="center" o:hrstd="t" o:hr="t"/>
        </w:pict>
      </w:r>
    </w:p>
    <w:p>
      <w:pPr>
        <w:pStyle w:val="Heading2"/>
      </w:pPr>
      <w:bookmarkStart w:id="99" w:name="appendix-b-known-failure-modes"/>
      <w:r>
        <w:t xml:space="preserve">Appendix B: Known Failure Modes</w:t>
      </w:r>
      <w:bookmarkEnd w:id="99"/>
    </w:p>
    <w:p>
      <w:pPr>
        <w:pStyle w:val="FirstParagraph"/>
      </w:pPr>
      <w:r>
        <w:t xml:space="preserve">These are the most common mistakes made by practitioners new to the AIF. Each is a failure mode that has caused rework or quality issues in previous framework builds. They are documented here not as hypothetical risks but as specific mistakes that practitioners have made. Reading them before starting work is faster than discovering them through experience.</w:t>
      </w:r>
    </w:p>
    <w:p>
      <w:pPr>
        <w:pStyle w:val="Heading3"/>
      </w:pPr>
      <w:bookmarkStart w:id="100" w:name="Xab61a4303b5f31a24f2aa0e125ea6f096175137"/>
      <w:r>
        <w:t xml:space="preserve">B1 — Running agents without reading the framework first</w:t>
      </w:r>
      <w:bookmarkEnd w:id="100"/>
    </w:p>
    <w:p>
      <w:pPr>
        <w:pStyle w:val="FirstParagraph"/>
      </w:pPr>
      <w:r>
        <w:rPr>
          <w:b/>
        </w:rPr>
        <w:t xml:space="preserve">Failure:</w:t>
      </w:r>
      <w:r>
        <w:t xml:space="preserve"> </w:t>
      </w:r>
      <w:r>
        <w:t xml:space="preserve">Starting the L1 pre-work agents without reading</w:t>
      </w:r>
      <w:r>
        <w:t xml:space="preserve"> </w:t>
      </w:r>
      <w:r>
        <w:rPr>
          <w:rStyle w:val="VerbatimChar"/>
        </w:rPr>
        <w:t xml:space="preserve">L1_design_framework.md</w:t>
      </w:r>
      <w:r>
        <w:t xml:space="preserve"> </w:t>
      </w:r>
      <w:r>
        <w:t xml:space="preserve">— resulting in outputs that follow the agent’s default behaviour rather than the specific requirements of this framework.</w:t>
      </w:r>
    </w:p>
    <w:p>
      <w:pPr>
        <w:pStyle w:val="BodyText"/>
      </w:pPr>
      <w:r>
        <w:rPr>
          <w:b/>
        </w:rPr>
        <w:t xml:space="preserve">Prevention:</w:t>
      </w:r>
      <w:r>
        <w:t xml:space="preserve"> </w:t>
      </w:r>
      <w:r>
        <w:t xml:space="preserve">Read the framework companion document before running any agent at each level. This is not optional.</w:t>
      </w:r>
    </w:p>
    <w:p>
      <w:pPr>
        <w:pStyle w:val="Heading3"/>
      </w:pPr>
      <w:bookmarkStart w:id="101" w:name="Xfb593d3ad7585fc76090499a96549c2f505bee9"/>
      <w:r>
        <w:t xml:space="preserve">B2 — Skipping or loosening the pipeline gate</w:t>
      </w:r>
      <w:bookmarkEnd w:id="101"/>
    </w:p>
    <w:p>
      <w:pPr>
        <w:pStyle w:val="FirstParagraph"/>
      </w:pPr>
      <w:r>
        <w:rPr>
          <w:b/>
        </w:rPr>
        <w:t xml:space="preserve">Failure:</w:t>
      </w:r>
      <w:r>
        <w:t xml:space="preserve"> </w:t>
      </w:r>
      <w:r>
        <w:t xml:space="preserve">Treating the validation step as optional when the document</w:t>
      </w:r>
      <w:r>
        <w:t xml:space="preserve"> </w:t>
      </w:r>
      <w:r>
        <w:t xml:space="preserve">“</w:t>
      </w:r>
      <w:r>
        <w:t xml:space="preserve">looks right</w:t>
      </w:r>
      <w:r>
        <w:t xml:space="preserve">”</w:t>
      </w:r>
      <w:r>
        <w:t xml:space="preserve"> </w:t>
      </w:r>
      <w:r>
        <w:t xml:space="preserve">visually — and committing a PPTX with latent errors that surface only during client review.</w:t>
      </w:r>
    </w:p>
    <w:p>
      <w:pPr>
        <w:pStyle w:val="BodyText"/>
      </w:pPr>
      <w:r>
        <w:rPr>
          <w:b/>
        </w:rPr>
        <w:t xml:space="preserve">Prevention:</w:t>
      </w:r>
      <w:r>
        <w:t xml:space="preserve"> </w:t>
      </w:r>
      <w:r>
        <w:t xml:space="preserve">The gate scripts are the gate. A visual review is not a gate pass. Run the scripts; fix failures.</w:t>
      </w:r>
    </w:p>
    <w:p>
      <w:pPr>
        <w:pStyle w:val="Heading3"/>
      </w:pPr>
      <w:bookmarkStart w:id="102" w:name="X75a7e68b5d99fa3256033c77aec5ee3a8d2af46"/>
      <w:r>
        <w:t xml:space="preserve">B3 — Carrying D1–D3 as open items into L2 design</w:t>
      </w:r>
      <w:bookmarkEnd w:id="102"/>
    </w:p>
    <w:p>
      <w:pPr>
        <w:pStyle w:val="FirstParagraph"/>
      </w:pPr>
      <w:r>
        <w:rPr>
          <w:b/>
        </w:rPr>
        <w:t xml:space="preserve">Failure:</w:t>
      </w:r>
      <w:r>
        <w:t xml:space="preserve"> </w:t>
      </w:r>
      <w:r>
        <w:t xml:space="preserve">Beginning L2 design while the macro process boundaries (D2) or primary orchestration unit (D1) are still open items from the L1 workshop — producing L2 documents that have to be substantially rewritten.</w:t>
      </w:r>
    </w:p>
    <w:p>
      <w:pPr>
        <w:pStyle w:val="BodyText"/>
      </w:pPr>
      <w:r>
        <w:rPr>
          <w:b/>
        </w:rPr>
        <w:t xml:space="preserve">Prevention:</w:t>
      </w:r>
      <w:r>
        <w:t xml:space="preserve"> </w:t>
      </w:r>
      <w:r>
        <w:t xml:space="preserve">Stage 4 gate condition explicitly requires D1–D3 to be resolved before L2 starts. Enforce this.</w:t>
      </w:r>
    </w:p>
    <w:p>
      <w:pPr>
        <w:pStyle w:val="Heading3"/>
      </w:pPr>
      <w:bookmarkStart w:id="103" w:name="b4-designing-only-target-state"/>
      <w:r>
        <w:t xml:space="preserve">B4 — Designing only Target State</w:t>
      </w:r>
      <w:bookmarkEnd w:id="103"/>
    </w:p>
    <w:p>
      <w:pPr>
        <w:pStyle w:val="FirstParagraph"/>
      </w:pPr>
      <w:r>
        <w:rPr>
          <w:b/>
        </w:rPr>
        <w:t xml:space="preserve">Failure:</w:t>
      </w:r>
      <w:r>
        <w:t xml:space="preserve"> </w:t>
      </w:r>
      <w:r>
        <w:t xml:space="preserve">Producing an L2 or L3 design that describes the Target State in detail but treats the Interim State as a vague transitional phase — resulting in a design with no deployable near-term value.</w:t>
      </w:r>
    </w:p>
    <w:p>
      <w:pPr>
        <w:pStyle w:val="BodyText"/>
      </w:pPr>
      <w:r>
        <w:rPr>
          <w:b/>
        </w:rPr>
        <w:t xml:space="preserve">Prevention:</w:t>
      </w:r>
      <w:r>
        <w:t xml:space="preserve"> </w:t>
      </w:r>
      <w:r>
        <w:t xml:space="preserve">The dual-state model is non-negotiable (Manual Section 3.3). Both states must be designed with equal rigour. An Interim State with vague agent descriptions is an incomplete Interim State.</w:t>
      </w:r>
    </w:p>
    <w:p>
      <w:pPr>
        <w:pStyle w:val="Heading3"/>
      </w:pPr>
      <w:bookmarkStart w:id="104" w:name="Xc1fe38076b58d1eadfa31e8003343949e045462"/>
      <w:r>
        <w:t xml:space="preserve">B5 — Placing HITL gates by convention, not by criteria</w:t>
      </w:r>
      <w:bookmarkEnd w:id="104"/>
    </w:p>
    <w:p>
      <w:pPr>
        <w:pStyle w:val="FirstParagraph"/>
      </w:pPr>
      <w:r>
        <w:rPr>
          <w:b/>
        </w:rPr>
        <w:t xml:space="preserve">Failure:</w:t>
      </w:r>
      <w:r>
        <w:t xml:space="preserve"> </w:t>
      </w:r>
      <w:r>
        <w:t xml:space="preserve">Adding human-in-the-loop gates at every approval step</w:t>
      </w:r>
      <w:r>
        <w:t xml:space="preserve"> </w:t>
      </w:r>
      <w:r>
        <w:t xml:space="preserve">“</w:t>
      </w:r>
      <w:r>
        <w:t xml:space="preserve">because that’s how the process works today</w:t>
      </w:r>
      <w:r>
        <w:t xml:space="preserve">”</w:t>
      </w:r>
      <w:r>
        <w:t xml:space="preserve"> </w:t>
      </w:r>
      <w:r>
        <w:t xml:space="preserve">— rather than evaluating each gate against the four mandatory HITL criteria.</w:t>
      </w:r>
    </w:p>
    <w:p>
      <w:pPr>
        <w:pStyle w:val="BodyText"/>
      </w:pPr>
      <w:r>
        <w:rPr>
          <w:b/>
        </w:rPr>
        <w:t xml:space="preserve">Prevention:</w:t>
      </w:r>
      <w:r>
        <w:t xml:space="preserve"> </w:t>
      </w:r>
      <w:r>
        <w:t xml:space="preserve">Before each HITL gate is committed to the design, confirm which of T1–T4 it satisfies and record the criterion. If it satisfies none, it is not a HITL gate — it is a process inefficiency.</w:t>
      </w:r>
    </w:p>
    <w:p>
      <w:pPr>
        <w:pStyle w:val="Heading3"/>
      </w:pPr>
      <w:bookmarkStart w:id="105" w:name="b6-agent-naming-drift-across-levels"/>
      <w:r>
        <w:t xml:space="preserve">B6 — Agent naming drift across levels</w:t>
      </w:r>
      <w:bookmarkEnd w:id="105"/>
    </w:p>
    <w:p>
      <w:pPr>
        <w:pStyle w:val="FirstParagraph"/>
      </w:pPr>
      <w:r>
        <w:rPr>
          <w:b/>
        </w:rPr>
        <w:t xml:space="preserve">Failure:</w:t>
      </w:r>
      <w:r>
        <w:t xml:space="preserve"> </w:t>
      </w:r>
      <w:r>
        <w:t xml:space="preserve">An agent named</w:t>
      </w:r>
      <w:r>
        <w:t xml:space="preserve"> </w:t>
      </w:r>
      <w:r>
        <w:rPr>
          <w:rStyle w:val="VerbatimChar"/>
        </w:rPr>
        <w:t xml:space="preserve">Document Review Agent</w:t>
      </w:r>
      <w:r>
        <w:t xml:space="preserve"> </w:t>
      </w:r>
      <w:r>
        <w:t xml:space="preserve">in the L2 taxonomy appearing as</w:t>
      </w:r>
      <w:r>
        <w:t xml:space="preserve"> </w:t>
      </w:r>
      <w:r>
        <w:rPr>
          <w:rStyle w:val="VerbatimChar"/>
        </w:rPr>
        <w:t xml:space="preserve">Document Checker Agent</w:t>
      </w:r>
      <w:r>
        <w:t xml:space="preserve"> </w:t>
      </w:r>
      <w:r>
        <w:t xml:space="preserve">in L3 swimlanes and as</w:t>
      </w:r>
      <w:r>
        <w:t xml:space="preserve"> </w:t>
      </w:r>
      <w:r>
        <w:rPr>
          <w:rStyle w:val="VerbatimChar"/>
        </w:rPr>
        <w:t xml:space="preserve">Doc Review Agent</w:t>
      </w:r>
      <w:r>
        <w:t xml:space="preserve"> </w:t>
      </w:r>
      <w:r>
        <w:t xml:space="preserve">in Artefact A — making cross-reference impossible.</w:t>
      </w:r>
    </w:p>
    <w:p>
      <w:pPr>
        <w:pStyle w:val="BodyText"/>
      </w:pPr>
      <w:r>
        <w:rPr>
          <w:b/>
        </w:rPr>
        <w:t xml:space="preserve">Prevention:</w:t>
      </w:r>
      <w:r>
        <w:t xml:space="preserve"> </w:t>
      </w:r>
      <w:r>
        <w:t xml:space="preserve">Agent codes and names are assigned at L2 (provisional) and confirmed at Artefact A. Once confirmed in Artefact A, no other document may use a different name or code for the same agent. The FAR is the reference for cross-process naming.</w:t>
      </w:r>
    </w:p>
    <w:p>
      <w:pPr>
        <w:pStyle w:val="Heading3"/>
      </w:pPr>
      <w:bookmarkStart w:id="106" w:name="X55b8afdfcdbd8e5e395a44a8957aeb455a5507c"/>
      <w:r>
        <w:t xml:space="preserve">B7 — Distributing an internal Explorer build to clients</w:t>
      </w:r>
      <w:bookmarkEnd w:id="106"/>
    </w:p>
    <w:p>
      <w:pPr>
        <w:pStyle w:val="FirstParagraph"/>
      </w:pPr>
      <w:r>
        <w:rPr>
          <w:b/>
        </w:rPr>
        <w:t xml:space="preserve">Failure:</w:t>
      </w:r>
      <w:r>
        <w:t xml:space="preserve"> </w:t>
      </w:r>
      <w:r>
        <w:t xml:space="preserve">Sending the internal build of the Framework Explorer to a client — exposing internal-only documents (practitioner notes, draft artefacts, working files) that were explicitly excluded from the client build.</w:t>
      </w:r>
    </w:p>
    <w:p>
      <w:pPr>
        <w:pStyle w:val="BodyText"/>
      </w:pPr>
      <w:r>
        <w:rPr>
          <w:b/>
        </w:rPr>
        <w:t xml:space="preserve">Prevention:</w:t>
      </w:r>
      <w:r>
        <w:t xml:space="preserve"> </w:t>
      </w:r>
      <w:r>
        <w:t xml:space="preserve">Always generate a separate client build (</w:t>
      </w:r>
      <w:r>
        <w:rPr>
          <w:rStyle w:val="VerbatimChar"/>
        </w:rPr>
        <w:t xml:space="preserve">--mode client</w:t>
      </w:r>
      <w:r>
        <w:t xml:space="preserve">) for external distribution. Never distribute the internal build.</w:t>
      </w:r>
    </w:p>
    <w:p>
      <w:pPr>
        <w:pStyle w:val="Heading3"/>
      </w:pPr>
      <w:bookmarkStart w:id="107" w:name="Xb486849914f3414486e0b7fb728d5c5734e5606"/>
      <w:r>
        <w:t xml:space="preserve">B8 — Generating the Infographic PDF directly from the manifest</w:t>
      </w:r>
      <w:bookmarkEnd w:id="107"/>
    </w:p>
    <w:p>
      <w:pPr>
        <w:pStyle w:val="FirstParagraph"/>
      </w:pPr>
      <w:r>
        <w:rPr>
          <w:b/>
        </w:rPr>
        <w:t xml:space="preserve">Failure:</w:t>
      </w:r>
      <w:r>
        <w:t xml:space="preserve"> </w:t>
      </w:r>
      <w:r>
        <w:t xml:space="preserve">Using a Python script or reportlab to generate the Infographic PDF directly from the manifest JSON, bypassing the HTML template — resulting in a PDF that does not match the Capgemini brand template and fails the PDF validation step.</w:t>
      </w:r>
    </w:p>
    <w:p>
      <w:pPr>
        <w:pStyle w:val="BodyText"/>
      </w:pPr>
      <w:r>
        <w:rPr>
          <w:b/>
        </w:rPr>
        <w:t xml:space="preserve">Prevention:</w:t>
      </w:r>
      <w:r>
        <w:t xml:space="preserve"> </w:t>
      </w:r>
      <w:r>
        <w:t xml:space="preserve">The PDF must always be generated from the HTML output via</w:t>
      </w:r>
      <w:r>
        <w:t xml:space="preserve"> </w:t>
      </w:r>
      <w:r>
        <w:rPr>
          <w:rStyle w:val="VerbatimChar"/>
        </w:rPr>
        <w:t xml:space="preserve">generate_infographic_pdf.py</w:t>
      </w:r>
      <w:r>
        <w:t xml:space="preserve">. This is the only permitted PDF generation route.</w:t>
      </w:r>
    </w:p>
    <w:p>
      <w:pPr>
        <w:pStyle w:val="Heading3"/>
      </w:pPr>
      <w:bookmarkStart w:id="108" w:name="X7d32fcd86bec5497df8b949617cc965a44cac18"/>
      <w:r>
        <w:t xml:space="preserve">B9 — Starting L3 without the session split protocol for large macro processes</w:t>
      </w:r>
      <w:bookmarkEnd w:id="108"/>
    </w:p>
    <w:p>
      <w:pPr>
        <w:pStyle w:val="FirstParagraph"/>
      </w:pPr>
      <w:r>
        <w:rPr>
          <w:b/>
        </w:rPr>
        <w:t xml:space="preserve">Failure:</w:t>
      </w:r>
      <w:r>
        <w:t xml:space="preserve"> </w:t>
      </w:r>
      <w:r>
        <w:t xml:space="preserve">Attempting all sub-processes of a macro process with 7 or more sub-processes in a single Cowork session — leading to context window exhaustion, agent hallucination, and incomplete outputs in the later sub-processes.</w:t>
      </w:r>
    </w:p>
    <w:p>
      <w:pPr>
        <w:pStyle w:val="BodyText"/>
      </w:pPr>
      <w:r>
        <w:rPr>
          <w:b/>
        </w:rPr>
        <w:t xml:space="preserve">Prevention:</w:t>
      </w:r>
      <w:r>
        <w:t xml:space="preserve"> </w:t>
      </w:r>
      <w:r>
        <w:t xml:space="preserve">For macro processes with ≥5 sub-processes, apply the session split protocol (Stage 7). Complete each batch through all validators before starting the next batch.</w:t>
      </w:r>
    </w:p>
    <w:p>
      <w:pPr>
        <w:pStyle w:val="Heading3"/>
      </w:pPr>
      <w:bookmarkStart w:id="109" w:name="X9c65719c106d0aa9f008b00720274af4c989036"/>
      <w:r>
        <w:t xml:space="preserve">B10 — Not logging changes in the correct changelog</w:t>
      </w:r>
      <w:bookmarkEnd w:id="109"/>
    </w:p>
    <w:p>
      <w:pPr>
        <w:pStyle w:val="FirstParagraph"/>
      </w:pPr>
      <w:r>
        <w:rPr>
          <w:b/>
        </w:rPr>
        <w:t xml:space="preserve">Failure:</w:t>
      </w:r>
      <w:r>
        <w:t xml:space="preserve"> </w:t>
      </w:r>
      <w:r>
        <w:t xml:space="preserve">Making a change to a prompt file in</w:t>
      </w:r>
      <w:r>
        <w:t xml:space="preserve"> </w:t>
      </w:r>
      <w:r>
        <w:rPr>
          <w:rStyle w:val="VerbatimChar"/>
        </w:rPr>
        <w:t xml:space="preserve">Prompts/L2/</w:t>
      </w:r>
      <w:r>
        <w:t xml:space="preserve"> </w:t>
      </w:r>
      <w:r>
        <w:t xml:space="preserve">and not logging it in the L2 changelog — or logging it in the root</w:t>
      </w:r>
      <w:r>
        <w:t xml:space="preserve"> </w:t>
      </w:r>
      <w:r>
        <w:rPr>
          <w:rStyle w:val="VerbatimChar"/>
        </w:rPr>
        <w:t xml:space="preserve">WORKSPACE_CHANGELOG.md</w:t>
      </w:r>
      <w:r>
        <w:t xml:space="preserve"> </w:t>
      </w:r>
      <w:r>
        <w:t xml:space="preserve">instead.</w:t>
      </w:r>
    </w:p>
    <w:p>
      <w:pPr>
        <w:pStyle w:val="BodyText"/>
      </w:pPr>
      <w:r>
        <w:rPr>
          <w:b/>
        </w:rPr>
        <w:t xml:space="preserve">Prevention:</w:t>
      </w:r>
      <w:r>
        <w:t xml:space="preserve"> </w:t>
      </w:r>
      <w:r>
        <w:t xml:space="preserve">Six changelogs exist for a reason. Every change to any tooling file goes in its specific changelog. See Manual Section 10 for the mapping.</w:t>
      </w:r>
    </w:p>
    <w:p>
      <w:r>
        <w:pict>
          <v:rect style="width:0;height:1.5pt" o:hralign="center" o:hrstd="t" o:hr="t"/>
        </w:pict>
      </w:r>
    </w:p>
    <w:p>
      <w:pPr>
        <w:pStyle w:val="Heading2"/>
      </w:pPr>
      <w:bookmarkStart w:id="110" w:name="references"/>
      <w:r>
        <w:t xml:space="preserve">References</w:t>
      </w:r>
      <w:bookmarkEnd w:id="110"/>
    </w:p>
    <w:p>
      <w:pPr>
        <w:numPr>
          <w:ilvl w:val="0"/>
          <w:numId w:val="1020"/>
        </w:numPr>
        <w:pStyle w:val="Compact"/>
      </w:pPr>
      <w:r>
        <w:rPr>
          <w:rStyle w:val="VerbatimChar"/>
        </w:rPr>
        <w:t xml:space="preserve">AIF_Methodology_Manual.md</w:t>
      </w:r>
      <w:r>
        <w:t xml:space="preserve"> </w:t>
      </w:r>
      <w:r>
        <w:t xml:space="preserve">— framework methodology, principles, and concepts</w:t>
      </w:r>
    </w:p>
    <w:p>
      <w:pPr>
        <w:numPr>
          <w:ilvl w:val="0"/>
          <w:numId w:val="1020"/>
        </w:numPr>
        <w:pStyle w:val="Compact"/>
      </w:pPr>
      <w:r>
        <w:rPr>
          <w:rStyle w:val="VerbatimChar"/>
        </w:rPr>
        <w:t xml:space="preserve">Prompts/L1/L1_design_framework.md</w:t>
      </w:r>
      <w:r>
        <w:t xml:space="preserve"> </w:t>
      </w:r>
      <w:r>
        <w:t xml:space="preserve">— L1 methodology companion (V2.2)</w:t>
      </w:r>
    </w:p>
    <w:p>
      <w:pPr>
        <w:numPr>
          <w:ilvl w:val="0"/>
          <w:numId w:val="1020"/>
        </w:numPr>
        <w:pStyle w:val="Compact"/>
      </w:pPr>
      <w:r>
        <w:rPr>
          <w:rStyle w:val="VerbatimChar"/>
        </w:rPr>
        <w:t xml:space="preserve">Prompts/L1/L1_Workshop_Dry_Run.md</w:t>
      </w:r>
      <w:r>
        <w:t xml:space="preserve"> </w:t>
      </w:r>
      <w:r>
        <w:t xml:space="preserve">— four-phase L1 process walkthrough</w:t>
      </w:r>
    </w:p>
    <w:p>
      <w:pPr>
        <w:numPr>
          <w:ilvl w:val="0"/>
          <w:numId w:val="1020"/>
        </w:numPr>
        <w:pStyle w:val="Compact"/>
      </w:pPr>
      <w:r>
        <w:rPr>
          <w:rStyle w:val="VerbatimChar"/>
        </w:rPr>
        <w:t xml:space="preserve">Prompts/L2/L2_design_framework.md</w:t>
      </w:r>
      <w:r>
        <w:t xml:space="preserve"> </w:t>
      </w:r>
      <w:r>
        <w:t xml:space="preserve">— L2 methodology companion (V3.4)</w:t>
      </w:r>
    </w:p>
    <w:p>
      <w:pPr>
        <w:numPr>
          <w:ilvl w:val="0"/>
          <w:numId w:val="1020"/>
        </w:numPr>
        <w:pStyle w:val="Compact"/>
      </w:pPr>
      <w:r>
        <w:rPr>
          <w:rStyle w:val="VerbatimChar"/>
        </w:rPr>
        <w:t xml:space="preserve">Prompts/L2/L2_process_design_agent.md</w:t>
      </w:r>
      <w:r>
        <w:t xml:space="preserve"> </w:t>
      </w:r>
      <w:r>
        <w:t xml:space="preserve">— L2 design prompt (10 phases)</w:t>
      </w:r>
    </w:p>
    <w:p>
      <w:pPr>
        <w:numPr>
          <w:ilvl w:val="0"/>
          <w:numId w:val="1020"/>
        </w:numPr>
        <w:pStyle w:val="Compact"/>
      </w:pPr>
      <w:r>
        <w:rPr>
          <w:rStyle w:val="VerbatimChar"/>
        </w:rPr>
        <w:t xml:space="preserve">Prompts/L3/L3_process_design_agent_V3.md</w:t>
      </w:r>
      <w:r>
        <w:t xml:space="preserve"> </w:t>
      </w:r>
      <w:r>
        <w:t xml:space="preserve">— L3 design prompt (V3.24)</w:t>
      </w:r>
    </w:p>
    <w:p>
      <w:pPr>
        <w:numPr>
          <w:ilvl w:val="0"/>
          <w:numId w:val="1020"/>
        </w:numPr>
        <w:pStyle w:val="Compact"/>
      </w:pPr>
      <w:r>
        <w:rPr>
          <w:rStyle w:val="VerbatimChar"/>
        </w:rPr>
        <w:t xml:space="preserve">Prompts/L3/L3_state_design_framework.md</w:t>
      </w:r>
      <w:r>
        <w:t xml:space="preserve"> </w:t>
      </w:r>
      <w:r>
        <w:t xml:space="preserve">— Interim/Target State design framework</w:t>
      </w:r>
    </w:p>
    <w:p>
      <w:pPr>
        <w:numPr>
          <w:ilvl w:val="0"/>
          <w:numId w:val="1020"/>
        </w:numPr>
        <w:pStyle w:val="Compact"/>
      </w:pPr>
      <w:r>
        <w:rPr>
          <w:rStyle w:val="VerbatimChar"/>
        </w:rPr>
        <w:t xml:space="preserve">Prompts/Agent/Agent_design_framework.md</w:t>
      </w:r>
      <w:r>
        <w:t xml:space="preserve"> </w:t>
      </w:r>
      <w:r>
        <w:t xml:space="preserve">— agent tier model and artefact set A–H (V1.2)</w:t>
      </w:r>
    </w:p>
    <w:p>
      <w:pPr>
        <w:numPr>
          <w:ilvl w:val="0"/>
          <w:numId w:val="1020"/>
        </w:numPr>
        <w:pStyle w:val="Compact"/>
      </w:pPr>
      <w:r>
        <w:rPr>
          <w:rStyle w:val="VerbatimChar"/>
        </w:rPr>
        <w:t xml:space="preserve">Prompts/L2/L2_post_L3_agent_architecture_design.md</w:t>
      </w:r>
      <w:r>
        <w:t xml:space="preserve"> </w:t>
      </w:r>
      <w:r>
        <w:t xml:space="preserve">— post-L3 artefact build workflow</w:t>
      </w:r>
    </w:p>
    <w:p>
      <w:pPr>
        <w:numPr>
          <w:ilvl w:val="0"/>
          <w:numId w:val="1020"/>
        </w:numPr>
        <w:pStyle w:val="Compact"/>
      </w:pPr>
      <w:r>
        <w:rPr>
          <w:rStyle w:val="VerbatimChar"/>
        </w:rPr>
        <w:t xml:space="preserve">Prompts/L2/L2_post_L3_update_L2_outputs.md</w:t>
      </w:r>
      <w:r>
        <w:t xml:space="preserve"> </w:t>
      </w:r>
      <w:r>
        <w:t xml:space="preserve">— post-L3 L2 update workflow</w:t>
      </w:r>
    </w:p>
    <w:p>
      <w:pPr>
        <w:numPr>
          <w:ilvl w:val="0"/>
          <w:numId w:val="1020"/>
        </w:numPr>
        <w:pStyle w:val="Compact"/>
      </w:pPr>
      <w:r>
        <w:rPr>
          <w:rStyle w:val="VerbatimChar"/>
        </w:rPr>
        <w:t xml:space="preserve">Prompts/ControlPlane/AIF_ControlPlane_design_framework.md</w:t>
      </w:r>
      <w:r>
        <w:t xml:space="preserve"> </w:t>
      </w:r>
      <w:r>
        <w:t xml:space="preserve">— Control Plane five-layer model (V1.0)</w:t>
      </w:r>
    </w:p>
    <w:p>
      <w:pPr>
        <w:numPr>
          <w:ilvl w:val="0"/>
          <w:numId w:val="1020"/>
        </w:numPr>
        <w:pStyle w:val="Compact"/>
      </w:pPr>
      <w:r>
        <w:rPr>
          <w:rStyle w:val="VerbatimChar"/>
        </w:rPr>
        <w:t xml:space="preserve">Prompts/RAISE/RAISE_generation_agent.md</w:t>
      </w:r>
      <w:r>
        <w:t xml:space="preserve"> </w:t>
      </w:r>
      <w:r>
        <w:t xml:space="preserve">— RAISE configuration workflow (v1.2)</w:t>
      </w:r>
    </w:p>
    <w:p>
      <w:pPr>
        <w:numPr>
          <w:ilvl w:val="0"/>
          <w:numId w:val="1020"/>
        </w:numPr>
        <w:pStyle w:val="Compact"/>
      </w:pPr>
      <w:r>
        <w:rPr>
          <w:rStyle w:val="VerbatimChar"/>
        </w:rPr>
        <w:t xml:space="preserve">Prompts/Explorer/Explorer_generation_agent.md</w:t>
      </w:r>
      <w:r>
        <w:t xml:space="preserve"> </w:t>
      </w:r>
      <w:r>
        <w:t xml:space="preserve">— Explorer generation runbook (v1.2)</w:t>
      </w:r>
    </w:p>
    <w:p>
      <w:pPr>
        <w:numPr>
          <w:ilvl w:val="0"/>
          <w:numId w:val="1020"/>
        </w:numPr>
        <w:pStyle w:val="Compact"/>
      </w:pPr>
      <w:r>
        <w:rPr>
          <w:rStyle w:val="VerbatimChar"/>
        </w:rPr>
        <w:t xml:space="preserve">Prompts/Infographic/Infographic_Agent.md</w:t>
      </w:r>
      <w:r>
        <w:t xml:space="preserve"> </w:t>
      </w:r>
      <w:r>
        <w:t xml:space="preserve">— Infographic generation workflow</w:t>
      </w:r>
    </w:p>
    <w:sectPr w:rsidR="00FC693F" w:rsidRPr="0006063C" w:rsidSect="00034616">
      <w:footerReference w:type="default" r:id="rId9"/>
      <w:pgSz w:w="11906" w:h="16838"/>
      <w:pgMar w:top="1440" w:right="1440" w:bottom="1440" w:left="144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808080"/>
        <w:sz w:val="18"/>
      </w:rPr>
      <w:t xml:space="preserve">Page </w:t>
    </w:r>
    <w:r>
      <w:rPr>
        <w:rFonts w:ascii="Calibri" w:hAnsi="Calibri"/>
        <w:color w:val="808080"/>
        <w:sz w:val="18"/>
      </w:rPr>
      <w:fldChar w:fldCharType="begin"/>
      <w:instrText>PAGE</w:instrText>
      <w:fldChar w:fldCharType="end"/>
    </w:r>
    <w:r>
      <w:rPr>
        <w:rFonts w:ascii="Calibri" w:hAnsi="Calibri"/>
        <w:color w:val="808080"/>
        <w:sz w:val="18"/>
      </w:rPr>
      <w:t xml:space="preserve"> of </w:t>
    </w:r>
    <w:r>
      <w:rPr>
        <w:rFonts w:ascii="Calibri" w:hAnsi="Calibri"/>
        <w:color w:val="808080"/>
        <w:sz w:val="18"/>
      </w:rPr>
      <w:fldChar w:fldCharType="begin"/>
      <w:instrText>NUMPAGES</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5">
    <w:nsid w:val="47261bad"/>
    <w:multiLevelType w:val="multilevel"/>
    <w:lvl w:ilvl="0">
      <w:start w:val="5"/>
      <w:numFmt w:val="decimal"/>
      <w:lvlText w:val="%1."/>
      <w:lvlJc w:val="left"/>
      <w:pPr>
        <w:tabs>
          <w:tab w:val="num" w:pos="0"/>
        </w:tabs>
        <w:ind w:left="480" w:hanging="480"/>
      </w:pPr>
    </w:lvl>
    <w:lvl w:ilvl="1">
      <w:start w:val="5"/>
      <w:numFmt w:val="decimal"/>
      <w:lvlText w:val="%2."/>
      <w:lvlJc w:val="left"/>
      <w:pPr>
        <w:tabs>
          <w:tab w:val="num" w:pos="720"/>
        </w:tabs>
        <w:ind w:left="1200" w:hanging="480"/>
      </w:pPr>
    </w:lvl>
    <w:lvl w:ilvl="2">
      <w:start w:val="5"/>
      <w:numFmt w:val="decimal"/>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decimal"/>
      <w:lvlText w:val="%5."/>
      <w:lvlJc w:val="left"/>
      <w:pPr>
        <w:tabs>
          <w:tab w:val="num" w:pos="2880"/>
        </w:tabs>
        <w:ind w:left="3360" w:hanging="480"/>
      </w:pPr>
    </w:lvl>
    <w:lvl w:ilvl="5">
      <w:start w:val="5"/>
      <w:numFmt w:val="decimal"/>
      <w:lvlText w:val="%6."/>
      <w:lvlJc w:val="left"/>
      <w:pPr>
        <w:tabs>
          <w:tab w:val="num" w:pos="3600"/>
        </w:tabs>
        <w:ind w:left="4080" w:hanging="480"/>
      </w:pPr>
    </w:lvl>
    <w:lvl w:ilvl="6">
      <w:start w:val="5"/>
      <w:numFmt w:val="decimal"/>
      <w:lvlText w:val="%7."/>
      <w:lvlJc w:val="left"/>
      <w:pPr>
        <w:tabs>
          <w:tab w:val="num" w:pos="4320"/>
        </w:tabs>
        <w:ind w:left="4800" w:hanging="480"/>
      </w:pPr>
    </w:lvl>
    <w:lvl w:ilvl="7">
      <w:start w:val="5"/>
      <w:numFmt w:val="decimal"/>
      <w:lvlText w:val="%8."/>
      <w:lvlJc w:val="left"/>
      <w:pPr>
        <w:tabs>
          <w:tab w:val="num" w:pos="5040"/>
        </w:tabs>
        <w:ind w:left="5520" w:hanging="480"/>
      </w:pPr>
    </w:lvl>
    <w:lvl w:ilvl="8">
      <w:start w:val="5"/>
      <w:numFmt w:val="decimal"/>
      <w:lvlText w:val="%9."/>
      <w:lvlJc w:val="left"/>
      <w:pPr>
        <w:tabs>
          <w:tab w:val="num" w:pos="5760"/>
        </w:tabs>
        <w:ind w:left="6240" w:hanging="480"/>
      </w:pPr>
    </w:lvl>
  </w:abstractNum>
  <w:abstractNum w:abstractNumId="99414">
    <w:nsid w:val="b3cbbdee"/>
    <w:multiLevelType w:val="multilevel"/>
    <w:lvl w:ilvl="0">
      <w:start w:val="4"/>
      <w:numFmt w:val="decimal"/>
      <w:lvlText w:val="%1."/>
      <w:lvlJc w:val="left"/>
      <w:pPr>
        <w:tabs>
          <w:tab w:val="num" w:pos="0"/>
        </w:tabs>
        <w:ind w:left="480" w:hanging="480"/>
      </w:pPr>
    </w:lvl>
    <w:lvl w:ilvl="1">
      <w:start w:val="4"/>
      <w:numFmt w:val="decimal"/>
      <w:lvlText w:val="%2."/>
      <w:lvlJc w:val="left"/>
      <w:pPr>
        <w:tabs>
          <w:tab w:val="num" w:pos="720"/>
        </w:tabs>
        <w:ind w:left="1200" w:hanging="480"/>
      </w:pPr>
    </w:lvl>
    <w:lvl w:ilvl="2">
      <w:start w:val="4"/>
      <w:numFmt w:val="decimal"/>
      <w:lvlText w:val="%3."/>
      <w:lvlJc w:val="left"/>
      <w:pPr>
        <w:tabs>
          <w:tab w:val="num" w:pos="1440"/>
        </w:tabs>
        <w:ind w:left="1920" w:hanging="480"/>
      </w:pPr>
    </w:lvl>
    <w:lvl w:ilvl="3">
      <w:start w:val="4"/>
      <w:numFmt w:val="decimal"/>
      <w:lvlText w:val="%4."/>
      <w:lvlJc w:val="left"/>
      <w:pPr>
        <w:tabs>
          <w:tab w:val="num" w:pos="2160"/>
        </w:tabs>
        <w:ind w:left="2640" w:hanging="480"/>
      </w:pPr>
    </w:lvl>
    <w:lvl w:ilvl="4">
      <w:start w:val="4"/>
      <w:numFmt w:val="decimal"/>
      <w:lvlText w:val="%5."/>
      <w:lvlJc w:val="left"/>
      <w:pPr>
        <w:tabs>
          <w:tab w:val="num" w:pos="2880"/>
        </w:tabs>
        <w:ind w:left="3360" w:hanging="480"/>
      </w:pPr>
    </w:lvl>
    <w:lvl w:ilvl="5">
      <w:start w:val="4"/>
      <w:numFmt w:val="decimal"/>
      <w:lvlText w:val="%6."/>
      <w:lvlJc w:val="left"/>
      <w:pPr>
        <w:tabs>
          <w:tab w:val="num" w:pos="3600"/>
        </w:tabs>
        <w:ind w:left="4080" w:hanging="480"/>
      </w:pPr>
    </w:lvl>
    <w:lvl w:ilvl="6">
      <w:start w:val="4"/>
      <w:numFmt w:val="decimal"/>
      <w:lvlText w:val="%7."/>
      <w:lvlJc w:val="left"/>
      <w:pPr>
        <w:tabs>
          <w:tab w:val="num" w:pos="4320"/>
        </w:tabs>
        <w:ind w:left="4800" w:hanging="480"/>
      </w:pPr>
    </w:lvl>
    <w:lvl w:ilvl="7">
      <w:start w:val="4"/>
      <w:numFmt w:val="decimal"/>
      <w:lvlText w:val="%8."/>
      <w:lvlJc w:val="left"/>
      <w:pPr>
        <w:tabs>
          <w:tab w:val="num" w:pos="5040"/>
        </w:tabs>
        <w:ind w:left="5520" w:hanging="480"/>
      </w:pPr>
    </w:lvl>
    <w:lvl w:ilvl="8">
      <w:start w:val="4"/>
      <w:numFmt w:val="decimal"/>
      <w:lvlText w:val="%9."/>
      <w:lvlJc w:val="left"/>
      <w:pPr>
        <w:tabs>
          <w:tab w:val="num" w:pos="5760"/>
        </w:tabs>
        <w:ind w:left="624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pageBreakBefore w:val="0"/>
      <w:spacing w:before="0" w:after="160" w:line="276" w:lineRule="exact"/>
    </w:pPr>
    <w:rPr>
      <w:rFonts w:ascii="Calibri" w:hAnsi="Calibri"/>
      <w:b w:val="0"/>
      <w:i w:val="0"/>
      <w:color w:val="40404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val="0"/>
      <w:spacing w:before="360" w:after="120"/>
      <w:outlineLvl w:val="0"/>
    </w:pPr>
    <w:rPr>
      <w:rFonts w:asciiTheme="majorHAnsi" w:eastAsiaTheme="majorEastAsia" w:hAnsiTheme="majorHAnsi" w:cstheme="majorBidi" w:ascii="Calibri" w:hAnsi="Calibri"/>
      <w:b/>
      <w:bCs/>
      <w:i w:val="0"/>
      <w:color w:val="1B3A6B"/>
      <w:sz w:val="36"/>
      <w:szCs w:val="28"/>
    </w:rPr>
  </w:style>
  <w:style w:type="paragraph" w:styleId="Heading2">
    <w:name w:val="heading 2"/>
    <w:basedOn w:val="Normal"/>
    <w:next w:val="Normal"/>
    <w:link w:val="Heading2Char"/>
    <w:uiPriority w:val="9"/>
    <w:unhideWhenUsed/>
    <w:qFormat/>
    <w:rsid w:val="00FC693F"/>
    <w:pPr>
      <w:keepNext/>
      <w:keepLines/>
      <w:pageBreakBefore w:val="0"/>
      <w:spacing w:before="280" w:after="80"/>
      <w:outlineLvl w:val="1"/>
    </w:pPr>
    <w:rPr>
      <w:rFonts w:asciiTheme="majorHAnsi" w:eastAsiaTheme="majorEastAsia" w:hAnsiTheme="majorHAnsi" w:cstheme="majorBidi" w:ascii="Calibri" w:hAnsi="Calibri"/>
      <w:b/>
      <w:bCs/>
      <w:i w:val="0"/>
      <w:color w:val="1B3A6B"/>
      <w:sz w:val="28"/>
      <w:szCs w:val="26"/>
    </w:rPr>
  </w:style>
  <w:style w:type="paragraph" w:styleId="Heading3">
    <w:name w:val="heading 3"/>
    <w:basedOn w:val="Normal"/>
    <w:next w:val="Normal"/>
    <w:link w:val="Heading3Char"/>
    <w:uiPriority w:val="9"/>
    <w:unhideWhenUsed/>
    <w:qFormat/>
    <w:rsid w:val="00FC693F"/>
    <w:pPr>
      <w:keepNext/>
      <w:keepLines/>
      <w:pageBreakBefore w:val="0"/>
      <w:spacing w:before="200" w:after="80"/>
      <w:outlineLvl w:val="2"/>
    </w:pPr>
    <w:rPr>
      <w:rFonts w:asciiTheme="majorHAnsi" w:eastAsiaTheme="majorEastAsia" w:hAnsiTheme="majorHAnsi" w:cstheme="majorBidi" w:ascii="Calibri" w:hAnsi="Calibri"/>
      <w:b/>
      <w:bCs/>
      <w:i w:val="0"/>
      <w:color w:val="2E75B6"/>
      <w:sz w:val="24"/>
    </w:rPr>
  </w:style>
  <w:style w:type="paragraph" w:styleId="Heading4">
    <w:name w:val="heading 4"/>
    <w:basedOn w:val="Normal"/>
    <w:next w:val="Normal"/>
    <w:link w:val="Heading4Char"/>
    <w:uiPriority w:val="9"/>
    <w:semiHidden/>
    <w:unhideWhenUsed/>
    <w:qFormat/>
    <w:rsid w:val="00FC693F"/>
    <w:pPr>
      <w:keepNext/>
      <w:keepLines/>
      <w:pageBreakBefore w:val="0"/>
      <w:spacing w:before="160" w:after="80"/>
      <w:outlineLvl w:val="3"/>
    </w:pPr>
    <w:rPr>
      <w:rFonts w:asciiTheme="majorHAnsi" w:eastAsiaTheme="majorEastAsia" w:hAnsiTheme="majorHAnsi" w:cstheme="majorBidi" w:ascii="Calibri" w:hAnsi="Calibri"/>
      <w:b/>
      <w:bCs/>
      <w:i/>
      <w:iCs/>
      <w:color w:val="2E75B6"/>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val="0"/>
      <w:pageBreakBefore w:val="0"/>
      <w:pBdr>
        <w:bottom w:val="single" w:sz="8" w:space="4" w:color="4F81BD" w:themeColor="accent1"/>
      </w:pBdr>
      <w:spacing w:after="120" w:line="240" w:lineRule="auto" w:before="0"/>
      <w:contextualSpacing/>
      <w:jc w:val="left"/>
    </w:pPr>
    <w:rPr>
      <w:rFonts w:asciiTheme="majorHAnsi" w:eastAsiaTheme="majorEastAsia" w:hAnsiTheme="majorHAnsi" w:cstheme="majorBidi" w:ascii="Calibri" w:hAnsi="Calibri"/>
      <w:b/>
      <w:i w:val="0"/>
      <w:color w:val="1B3A6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val="0"/>
      <w:pageBreakBefore w:val="0"/>
      <w:numPr>
        <w:ilvl w:val="1"/>
      </w:numPr>
      <w:spacing w:before="0" w:after="200"/>
      <w:jc w:val="left"/>
    </w:pPr>
    <w:rPr>
      <w:rFonts w:asciiTheme="majorHAnsi" w:eastAsiaTheme="majorEastAsia" w:hAnsiTheme="majorHAnsi" w:cstheme="majorBidi" w:ascii="Calibri" w:hAnsi="Calibri"/>
      <w:b w:val="0"/>
      <w:i w:val="0"/>
      <w:iCs/>
      <w:color w:val="2E75B6"/>
      <w:spacing w:val="15"/>
      <w:sz w:val="3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keepNext w:val="0"/>
      <w:pageBreakBefore w:val="0"/>
      <w:spacing w:after="160" w:before="0" w:line="276" w:lineRule="exact"/>
    </w:pPr>
    <w:rPr>
      <w:rFonts w:ascii="Calibri" w:hAnsi="Calibri"/>
      <w:b w:val="0"/>
      <w:i w:val="0"/>
      <w:color w:val="404040"/>
      <w:sz w:val="22"/>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keepNext w:val="0"/>
      <w:pageBreakBefore w:val="0"/>
      <w:spacing w:before="240" w:after="160"/>
      <w:outlineLvl w:val="9"/>
    </w:pPr>
    <w:rPr>
      <w:rFonts w:ascii="Calibri" w:hAnsi="Calibri"/>
      <w:b/>
      <w:i w:val="0"/>
      <w:color w:val="1B3A6B"/>
      <w:sz w:val="28"/>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thor">
    <w:name w:val="Author"/>
    <w:pPr>
      <w:keepNext w:val="0"/>
      <w:pageBreakBefore w:val="0"/>
      <w:spacing w:before="0" w:after="80"/>
    </w:pPr>
    <w:rPr>
      <w:rFonts w:ascii="Calibri" w:hAnsi="Calibri"/>
      <w:b w:val="0"/>
      <w:i w:val="0"/>
      <w:color w:val="808080"/>
      <w:sz w:val="20"/>
    </w:rPr>
  </w:style>
  <w:style w:type="paragraph" w:customStyle="1" w:styleId="Date">
    <w:name w:val="Date"/>
    <w:pPr>
      <w:keepNext w:val="0"/>
      <w:pageBreakBefore w:val="0"/>
      <w:spacing w:before="0" w:after="320"/>
    </w:pPr>
    <w:rPr>
      <w:rFonts w:ascii="Calibri" w:hAnsi="Calibri"/>
      <w:b w:val="0"/>
      <w:i w:val="0"/>
      <w:color w:val="808080"/>
      <w:sz w:val="20"/>
    </w:rPr>
  </w:style>
  <w:style w:type="paragraph" w:customStyle="1" w:styleId="TOC1">
    <w:name w:val="TOC 1"/>
    <w:pPr>
      <w:keepNext w:val="0"/>
      <w:pageBreakBefore w:val="0"/>
      <w:spacing w:before="40" w:after="40"/>
      <w:ind w:left="0"/>
    </w:pPr>
    <w:rPr>
      <w:rFonts w:ascii="Calibri" w:hAnsi="Calibri"/>
      <w:b w:val="0"/>
      <w:i w:val="0"/>
      <w:color w:val="1B3A6B"/>
      <w:sz w:val="22"/>
    </w:rPr>
  </w:style>
  <w:style w:type="paragraph" w:customStyle="1" w:styleId="TOC2">
    <w:name w:val="TOC 2"/>
    <w:pPr>
      <w:keepNext w:val="0"/>
      <w:pageBreakBefore w:val="0"/>
      <w:spacing w:before="20" w:after="20"/>
      <w:ind w:left="317"/>
    </w:pPr>
    <w:rPr>
      <w:rFonts w:ascii="Calibri" w:hAnsi="Calibri"/>
      <w:b w:val="0"/>
      <w:i w:val="0"/>
      <w:color w:val="404040"/>
      <w:sz w:val="20"/>
    </w:rPr>
  </w:style>
  <w:style w:type="paragraph" w:customStyle="1" w:styleId="TOC3">
    <w:name w:val="TOC 3"/>
    <w:pPr>
      <w:keepNext w:val="0"/>
      <w:pageBreakBefore w:val="0"/>
      <w:spacing w:before="0" w:after="20"/>
      <w:ind w:left="634"/>
    </w:pPr>
    <w:rPr>
      <w:rFonts w:ascii="Calibri" w:hAnsi="Calibri"/>
      <w:b w:val="0"/>
      <w:i w:val="0"/>
      <w:color w:val="404040"/>
      <w:sz w:val="18"/>
    </w:rPr>
  </w:style>
  <w:style w:type="paragraph" w:customStyle="1" w:styleId="SourceCode">
    <w:name w:val="Source Code"/>
    <w:pPr>
      <w:keepNext w:val="0"/>
      <w:pageBreakBefore w:val="0"/>
      <w:spacing w:before="120" w:after="120" w:line="240" w:lineRule="exact"/>
      <w:shd w:val="clear" w:color="auto" w:fill="F2F2F2"/>
    </w:pPr>
    <w:rPr>
      <w:rFonts w:ascii="Courier New" w:hAnsi="Courier New"/>
      <w:b w:val="0"/>
      <w:i w:val="0"/>
      <w:color w:val="404040"/>
      <w:sz w:val="18"/>
    </w:rPr>
  </w:style>
  <w:style w:type="paragraph" w:customStyle="1" w:styleId="DocumentMetadata">
    <w:name w:val="Document Metadata"/>
    <w:pPr>
      <w:keepNext w:val="0"/>
      <w:pageBreakBefore w:val="0"/>
      <w:spacing w:before="80" w:after="120" w:line="276" w:lineRule="exact"/>
    </w:pPr>
    <w:rPr>
      <w:rFonts w:ascii="Calibri" w:hAnsi="Calibri"/>
      <w:b w:val="0"/>
      <w:i w:val="0"/>
      <w:color w:val="404040"/>
      <w:sz w:val="20"/>
    </w:rPr>
  </w:style>
  <w:style w:type="character" w:customStyle="1" w:styleId="VerbatimChar">
    <w:name w:val="Verbatim Char"/>
    <w:rPr>
      <w:rFonts w:ascii="Courier New" w:hAnsi="Courier New"/>
      <w:sz w:val="18"/>
    </w:r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AIF Practitioner Playbook</dc:title>
  <dc:creator>Capgemini Invent — AIF Design Team</dc:creator>
  <cp:keywords/>
  <dcterms:created xsi:type="dcterms:W3CDTF">2026-09-06T16:06:43Z</dcterms:created>
  <dcterms:modified xsi:type="dcterms:W3CDTF">2026-09-06T16:06:43Z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2026/09/06</vt:lpwstr>
  </property>
  <property fmtid="{D5CDD505-2E9C-101B-9397-08002B2CF9AE}" pid="3" name="numbersections">
    <vt:lpwstr>False</vt:lpwstr>
  </property>
  <property fmtid="{D5CDD505-2E9C-101B-9397-08002B2CF9AE}" pid="4" name="subtitle">
    <vt:lpwstr>Agentic Industry Frameworks</vt:lpwstr>
  </property>
  <property fmtid="{D5CDD505-2E9C-101B-9397-08002B2CF9AE}" pid="5" name="toc">
    <vt:lpwstr>True</vt:lpwstr>
  </property>
  <property fmtid="{D5CDD505-2E9C-101B-9397-08002B2CF9AE}" pid="6" name="toc-depth">
    <vt:lpwstr>2</vt:lpwstr>
  </property>
  <property fmtid="{D5CDD505-2E9C-101B-9397-08002B2CF9AE}" pid="7" name="version">
    <vt:lpwstr>1.9</vt:lpwstr>
  </property>
</Properties>
</file>